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color w:val="FF0000"/>
          <w:sz w:val="28"/>
          <w:szCs w:val="28"/>
        </w:rPr>
      </w:pPr>
      <w:bookmarkStart w:id="64" w:name="_GoBack"/>
      <w:bookmarkEnd w:id="64"/>
      <w:r>
        <w:rPr>
          <w:rFonts w:hint="eastAsia" w:ascii="黑体" w:hAnsi="Verdana" w:eastAsia="黑体"/>
          <w:color w:val="FF0000"/>
          <w:sz w:val="28"/>
          <w:szCs w:val="28"/>
        </w:rPr>
        <w:t xml:space="preserve"> </w:t>
      </w:r>
    </w:p>
    <w:p>
      <w:pPr>
        <w:snapToGrid w:val="0"/>
        <w:spacing w:line="360" w:lineRule="auto"/>
        <w:jc w:val="center"/>
        <w:rPr>
          <w:rFonts w:ascii="黑体" w:hAnsi="Verdana" w:eastAsia="黑体"/>
          <w:sz w:val="48"/>
          <w:szCs w:val="48"/>
        </w:rPr>
      </w:pPr>
      <w:r>
        <w:rPr>
          <w:rFonts w:hint="eastAsia" w:ascii="黑体" w:hAnsi="Verdana" w:eastAsia="黑体"/>
          <w:sz w:val="48"/>
          <w:szCs w:val="48"/>
        </w:rPr>
        <w:t>厦门金龙联合汽车工业有限公司招标项目</w:t>
      </w:r>
    </w:p>
    <w:p>
      <w:pPr>
        <w:snapToGrid w:val="0"/>
        <w:spacing w:line="360" w:lineRule="auto"/>
        <w:rPr>
          <w:rFonts w:ascii="黑体" w:hAnsi="Verdana" w:eastAsia="黑体"/>
          <w:sz w:val="24"/>
          <w:szCs w:val="24"/>
          <w:u w:val="single"/>
        </w:rPr>
      </w:pPr>
      <w:r>
        <w:rPr>
          <w:rFonts w:hint="eastAsia" w:ascii="黑体" w:hAnsi="Verdana" w:eastAsia="黑体"/>
          <w:sz w:val="24"/>
          <w:szCs w:val="24"/>
          <w:u w:val="single"/>
        </w:rPr>
        <w:t xml:space="preserve">                                                                                                                                                </w:t>
      </w:r>
    </w:p>
    <w:p>
      <w:pPr>
        <w:snapToGrid w:val="0"/>
        <w:spacing w:line="480" w:lineRule="auto"/>
        <w:jc w:val="center"/>
        <w:rPr>
          <w:rFonts w:hint="eastAsia" w:ascii="黑体" w:hAnsi="黑体" w:eastAsia="黑体"/>
          <w:sz w:val="24"/>
          <w:szCs w:val="24"/>
        </w:rPr>
      </w:pPr>
    </w:p>
    <w:p>
      <w:pPr>
        <w:snapToGrid w:val="0"/>
        <w:spacing w:line="480" w:lineRule="auto"/>
        <w:jc w:val="center"/>
        <w:rPr>
          <w:rFonts w:hint="eastAsia" w:ascii="黑体" w:hAnsi="黑体" w:eastAsia="黑体"/>
          <w:sz w:val="24"/>
          <w:szCs w:val="24"/>
        </w:rPr>
      </w:pPr>
    </w:p>
    <w:p>
      <w:pPr>
        <w:snapToGrid w:val="0"/>
        <w:spacing w:line="480" w:lineRule="auto"/>
        <w:jc w:val="center"/>
        <w:rPr>
          <w:rFonts w:hint="eastAsia" w:ascii="黑体" w:hAnsi="黑体" w:eastAsia="黑体"/>
          <w:sz w:val="24"/>
          <w:szCs w:val="24"/>
        </w:rPr>
      </w:pPr>
    </w:p>
    <w:p>
      <w:pPr>
        <w:snapToGrid w:val="0"/>
        <w:spacing w:line="480" w:lineRule="auto"/>
        <w:rPr>
          <w:rFonts w:hint="eastAsia" w:ascii="黑体" w:hAnsi="黑体" w:eastAsia="黑体"/>
          <w:sz w:val="24"/>
          <w:szCs w:val="24"/>
        </w:rPr>
      </w:pPr>
    </w:p>
    <w:p>
      <w:pPr>
        <w:snapToGrid w:val="0"/>
        <w:spacing w:line="480" w:lineRule="auto"/>
        <w:jc w:val="center"/>
        <w:rPr>
          <w:rFonts w:hint="eastAsia" w:ascii="黑体" w:hAnsi="黑体" w:eastAsia="黑体"/>
          <w:sz w:val="24"/>
          <w:szCs w:val="24"/>
        </w:rPr>
      </w:pPr>
    </w:p>
    <w:p>
      <w:pPr>
        <w:snapToGrid w:val="0"/>
        <w:spacing w:line="480" w:lineRule="auto"/>
        <w:jc w:val="center"/>
        <w:rPr>
          <w:rFonts w:hint="eastAsia" w:ascii="黑体" w:hAnsi="黑体" w:eastAsia="黑体"/>
          <w:kern w:val="0"/>
          <w:sz w:val="44"/>
          <w:szCs w:val="44"/>
        </w:rPr>
      </w:pPr>
      <w:r>
        <w:rPr>
          <w:rFonts w:hint="eastAsia" w:ascii="黑体" w:hAnsi="黑体" w:eastAsia="黑体"/>
          <w:kern w:val="0"/>
          <w:sz w:val="44"/>
          <w:szCs w:val="44"/>
        </w:rPr>
        <w:t>招 标 文 件</w:t>
      </w:r>
    </w:p>
    <w:p>
      <w:pPr>
        <w:spacing w:before="312" w:beforeLines="100" w:after="312" w:afterLines="100" w:line="480" w:lineRule="auto"/>
        <w:jc w:val="center"/>
        <w:rPr>
          <w:rFonts w:hint="eastAsia" w:ascii="黑体" w:hAnsi="黑体" w:eastAsia="黑体" w:cs="Arial"/>
          <w:b/>
          <w:bCs/>
          <w:color w:val="000000"/>
          <w:sz w:val="32"/>
          <w:szCs w:val="32"/>
        </w:rPr>
      </w:pPr>
      <w:r>
        <w:rPr>
          <w:rFonts w:hint="eastAsia" w:ascii="黑体" w:hAnsi="黑体" w:eastAsia="黑体"/>
          <w:color w:val="000000"/>
          <w:sz w:val="32"/>
          <w:szCs w:val="32"/>
        </w:rPr>
        <w:t>项目名称：</w:t>
      </w:r>
      <w:r>
        <w:rPr>
          <w:rFonts w:hint="eastAsia" w:ascii="黑体" w:hAnsi="Verdana" w:eastAsia="黑体"/>
          <w:sz w:val="30"/>
          <w:szCs w:val="30"/>
        </w:rPr>
        <w:t>2025-2026年度防暑降温饮料采购</w:t>
      </w:r>
    </w:p>
    <w:p>
      <w:pPr>
        <w:spacing w:before="312" w:beforeLines="100" w:after="312" w:afterLines="100" w:line="480" w:lineRule="auto"/>
        <w:jc w:val="center"/>
        <w:rPr>
          <w:rFonts w:hint="eastAsia" w:ascii="黑体" w:hAnsi="黑体" w:eastAsia="黑体" w:cs="Arial"/>
          <w:b/>
          <w:bCs/>
          <w:color w:val="000000"/>
          <w:sz w:val="32"/>
          <w:szCs w:val="32"/>
        </w:rPr>
      </w:pPr>
      <w:r>
        <w:rPr>
          <w:rFonts w:hint="eastAsia" w:ascii="黑体" w:hAnsi="黑体" w:eastAsia="黑体"/>
          <w:color w:val="000000"/>
          <w:sz w:val="32"/>
          <w:szCs w:val="32"/>
        </w:rPr>
        <w:t>项目编号：</w:t>
      </w:r>
      <w:bookmarkStart w:id="0" w:name="OLE_LINK1"/>
      <w:r>
        <w:rPr>
          <w:rFonts w:ascii="黑体" w:hAnsi="黑体" w:eastAsia="黑体" w:cs="Arial"/>
          <w:b/>
          <w:bCs/>
          <w:color w:val="0000FF"/>
          <w:sz w:val="32"/>
          <w:szCs w:val="32"/>
        </w:rPr>
        <w:t>FSCZB202505070001</w:t>
      </w:r>
      <w:bookmarkEnd w:id="0"/>
    </w:p>
    <w:p>
      <w:pPr>
        <w:snapToGrid w:val="0"/>
        <w:spacing w:line="480" w:lineRule="auto"/>
        <w:jc w:val="center"/>
        <w:rPr>
          <w:rFonts w:hint="eastAsia" w:ascii="黑体" w:hAnsi="黑体" w:eastAsia="黑体"/>
          <w:color w:val="000000"/>
          <w:kern w:val="0"/>
          <w:sz w:val="28"/>
          <w:szCs w:val="28"/>
        </w:rPr>
      </w:pPr>
    </w:p>
    <w:p>
      <w:pPr>
        <w:snapToGrid w:val="0"/>
        <w:spacing w:line="480" w:lineRule="auto"/>
        <w:jc w:val="center"/>
        <w:rPr>
          <w:rFonts w:hint="eastAsia" w:ascii="黑体" w:hAnsi="黑体" w:eastAsia="黑体"/>
          <w:kern w:val="0"/>
          <w:sz w:val="28"/>
          <w:szCs w:val="28"/>
        </w:rPr>
      </w:pPr>
    </w:p>
    <w:p>
      <w:pPr>
        <w:snapToGrid w:val="0"/>
        <w:spacing w:line="480" w:lineRule="auto"/>
        <w:rPr>
          <w:rFonts w:hint="eastAsia" w:ascii="黑体" w:hAnsi="黑体" w:eastAsia="黑体"/>
          <w:kern w:val="0"/>
          <w:sz w:val="28"/>
          <w:szCs w:val="28"/>
        </w:rPr>
      </w:pPr>
    </w:p>
    <w:p>
      <w:pPr>
        <w:spacing w:line="480" w:lineRule="auto"/>
        <w:jc w:val="center"/>
        <w:rPr>
          <w:rFonts w:hint="eastAsia" w:ascii="黑体" w:hAnsi="黑体" w:eastAsia="黑体"/>
          <w:sz w:val="28"/>
          <w:szCs w:val="28"/>
        </w:rPr>
      </w:pPr>
      <w:r>
        <w:rPr>
          <w:rFonts w:hint="eastAsia" w:ascii="黑体" w:hAnsi="黑体" w:eastAsia="黑体"/>
          <w:sz w:val="28"/>
          <w:szCs w:val="28"/>
        </w:rPr>
        <w:t>招标方：</w:t>
      </w:r>
      <w:r>
        <w:rPr>
          <w:rFonts w:hint="eastAsia" w:ascii="黑体" w:hAnsi="黑体" w:eastAsia="黑体"/>
          <w:bCs/>
          <w:sz w:val="28"/>
          <w:szCs w:val="28"/>
        </w:rPr>
        <w:t>厦门金龙联合汽车工业有限公司</w:t>
      </w:r>
    </w:p>
    <w:p>
      <w:pPr>
        <w:spacing w:line="480" w:lineRule="auto"/>
        <w:ind w:firstLine="2240" w:firstLineChars="800"/>
        <w:rPr>
          <w:rFonts w:hint="eastAsia" w:ascii="黑体" w:hAnsi="黑体" w:eastAsia="黑体"/>
          <w:color w:val="000000"/>
          <w:sz w:val="28"/>
          <w:szCs w:val="28"/>
          <w:u w:val="single"/>
        </w:rPr>
      </w:pPr>
      <w:r>
        <w:rPr>
          <w:rFonts w:hint="eastAsia" w:ascii="黑体" w:hAnsi="黑体" w:eastAsia="黑体"/>
          <w:color w:val="000000"/>
          <w:sz w:val="28"/>
          <w:szCs w:val="28"/>
        </w:rPr>
        <w:t>联系人：</w:t>
      </w:r>
      <w:r>
        <w:rPr>
          <w:rFonts w:hint="eastAsia" w:ascii="黑体" w:hAnsi="黑体" w:eastAsia="黑体" w:cs="Arial"/>
          <w:color w:val="000000"/>
          <w:sz w:val="28"/>
          <w:szCs w:val="28"/>
        </w:rPr>
        <w:t>招标中心</w:t>
      </w:r>
    </w:p>
    <w:p>
      <w:pPr>
        <w:spacing w:line="480" w:lineRule="auto"/>
        <w:ind w:firstLine="2240" w:firstLineChars="800"/>
        <w:rPr>
          <w:rFonts w:hint="eastAsia" w:ascii="黑体" w:hAnsi="黑体" w:eastAsia="黑体"/>
          <w:color w:val="000000"/>
          <w:sz w:val="28"/>
          <w:szCs w:val="28"/>
          <w:u w:val="single"/>
        </w:rPr>
      </w:pPr>
      <w:r>
        <w:rPr>
          <w:rFonts w:hint="eastAsia" w:ascii="黑体" w:hAnsi="黑体" w:eastAsia="黑体"/>
          <w:color w:val="000000"/>
          <w:sz w:val="28"/>
          <w:szCs w:val="28"/>
        </w:rPr>
        <w:t>电  话：</w:t>
      </w:r>
      <w:r>
        <w:rPr>
          <w:rFonts w:ascii="黑体" w:hAnsi="黑体" w:eastAsia="黑体" w:cs="Arial"/>
          <w:color w:val="000000"/>
          <w:sz w:val="28"/>
          <w:szCs w:val="28"/>
        </w:rPr>
        <w:t>0592-6370049</w:t>
      </w:r>
    </w:p>
    <w:p>
      <w:pPr>
        <w:spacing w:line="480" w:lineRule="auto"/>
        <w:ind w:firstLine="2240" w:firstLineChars="800"/>
        <w:rPr>
          <w:rFonts w:hint="eastAsia" w:ascii="黑体" w:hAnsi="黑体" w:eastAsia="黑体"/>
          <w:b/>
          <w:bCs/>
          <w:color w:val="0000FF"/>
          <w:sz w:val="28"/>
          <w:szCs w:val="28"/>
        </w:rPr>
      </w:pPr>
      <w:r>
        <w:rPr>
          <w:rFonts w:hint="eastAsia" w:ascii="黑体" w:hAnsi="黑体" w:eastAsia="黑体"/>
          <w:color w:val="000000"/>
          <w:sz w:val="28"/>
          <w:szCs w:val="28"/>
        </w:rPr>
        <w:t>日  期：</w:t>
      </w:r>
      <w:r>
        <w:rPr>
          <w:rFonts w:hint="eastAsia" w:ascii="黑体" w:hAnsi="黑体" w:eastAsia="黑体" w:cs="Arial"/>
          <w:b/>
          <w:bCs/>
          <w:color w:val="0000FF"/>
          <w:sz w:val="28"/>
          <w:szCs w:val="28"/>
        </w:rPr>
        <w:t>2025</w:t>
      </w:r>
      <w:r>
        <w:rPr>
          <w:rFonts w:hint="eastAsia" w:ascii="黑体" w:hAnsi="黑体" w:eastAsia="黑体"/>
          <w:b/>
          <w:bCs/>
          <w:color w:val="0000FF"/>
          <w:sz w:val="28"/>
          <w:szCs w:val="28"/>
        </w:rPr>
        <w:t>年</w:t>
      </w:r>
      <w:r>
        <w:rPr>
          <w:rFonts w:ascii="黑体" w:hAnsi="黑体" w:eastAsia="黑体"/>
          <w:b/>
          <w:bCs/>
          <w:color w:val="0000FF"/>
          <w:sz w:val="28"/>
          <w:szCs w:val="28"/>
        </w:rPr>
        <w:t xml:space="preserve"> </w:t>
      </w:r>
      <w:r>
        <w:rPr>
          <w:rFonts w:hint="eastAsia" w:ascii="黑体" w:hAnsi="黑体" w:eastAsia="黑体" w:cs="Arial"/>
          <w:b/>
          <w:bCs/>
          <w:color w:val="0000FF"/>
          <w:sz w:val="28"/>
          <w:szCs w:val="28"/>
        </w:rPr>
        <w:t>05</w:t>
      </w:r>
      <w:r>
        <w:rPr>
          <w:rFonts w:hint="eastAsia" w:ascii="黑体" w:hAnsi="黑体" w:eastAsia="黑体"/>
          <w:b/>
          <w:bCs/>
          <w:color w:val="0000FF"/>
          <w:sz w:val="28"/>
          <w:szCs w:val="28"/>
        </w:rPr>
        <w:t xml:space="preserve">月 </w:t>
      </w:r>
      <w:r>
        <w:rPr>
          <w:rFonts w:hint="eastAsia" w:ascii="黑体" w:hAnsi="黑体" w:eastAsia="黑体" w:cs="Arial"/>
          <w:b/>
          <w:bCs/>
          <w:color w:val="0000FF"/>
          <w:sz w:val="28"/>
          <w:szCs w:val="28"/>
        </w:rPr>
        <w:t>10</w:t>
      </w:r>
      <w:r>
        <w:rPr>
          <w:rFonts w:hint="eastAsia" w:ascii="黑体" w:hAnsi="黑体" w:eastAsia="黑体"/>
          <w:b/>
          <w:bCs/>
          <w:color w:val="0000FF"/>
          <w:sz w:val="28"/>
          <w:szCs w:val="28"/>
        </w:rPr>
        <w:t>日</w:t>
      </w:r>
    </w:p>
    <w:p>
      <w:pPr>
        <w:spacing w:before="312" w:beforeLines="100" w:after="312" w:afterLines="100"/>
        <w:jc w:val="center"/>
        <w:rPr>
          <w:rFonts w:ascii="Verdana" w:hAnsi="Verdana" w:eastAsia="黑体"/>
          <w:sz w:val="44"/>
          <w:szCs w:val="44"/>
        </w:rPr>
      </w:pPr>
      <w:r>
        <w:rPr>
          <w:rFonts w:ascii="黑体" w:hAnsi="Verdana" w:eastAsia="黑体"/>
          <w:color w:val="0070C0"/>
          <w:sz w:val="28"/>
          <w:szCs w:val="28"/>
          <w:u w:val="single"/>
        </w:rPr>
        <w:br w:type="page"/>
      </w:r>
      <w:r>
        <w:rPr>
          <w:rFonts w:hint="eastAsia" w:ascii="Verdana" w:hAnsi="Verdana" w:eastAsia="黑体"/>
          <w:sz w:val="44"/>
          <w:szCs w:val="44"/>
        </w:rPr>
        <w:t xml:space="preserve">目 </w:t>
      </w:r>
      <w:r>
        <w:rPr>
          <w:rFonts w:ascii="Verdana" w:hAnsi="Verdana" w:eastAsia="黑体"/>
          <w:sz w:val="44"/>
          <w:szCs w:val="44"/>
        </w:rPr>
        <w:t xml:space="preserve">   </w:t>
      </w:r>
      <w:r>
        <w:rPr>
          <w:rFonts w:hint="eastAsia" w:ascii="Verdana" w:hAnsi="Verdana" w:eastAsia="黑体"/>
          <w:sz w:val="44"/>
          <w:szCs w:val="44"/>
        </w:rPr>
        <w:t>录</w:t>
      </w:r>
    </w:p>
    <w:p>
      <w:pPr>
        <w:pStyle w:val="14"/>
        <w:tabs>
          <w:tab w:val="right" w:leader="dot" w:pos="9628"/>
        </w:tabs>
        <w:rPr>
          <w:rFonts w:asciiTheme="minorHAnsi" w:hAnsiTheme="minorHAnsi" w:eastAsiaTheme="minorEastAsia" w:cstheme="minorBidi"/>
          <w:sz w:val="22"/>
          <w:szCs w:val="24"/>
          <w14:ligatures w14:val="standardContextual"/>
        </w:rPr>
      </w:pPr>
      <w:r>
        <w:rPr>
          <w:rFonts w:ascii="宋体" w:hAnsi="宋体"/>
          <w:sz w:val="24"/>
          <w:szCs w:val="24"/>
        </w:rPr>
        <w:fldChar w:fldCharType="begin"/>
      </w:r>
      <w:r>
        <w:rPr>
          <w:rFonts w:ascii="宋体" w:hAnsi="宋体"/>
          <w:sz w:val="24"/>
          <w:szCs w:val="24"/>
        </w:rPr>
        <w:instrText xml:space="preserve"> TOC \o "1-3" \h \z \u </w:instrText>
      </w:r>
      <w:r>
        <w:rPr>
          <w:rFonts w:ascii="宋体" w:hAnsi="宋体"/>
          <w:sz w:val="24"/>
          <w:szCs w:val="24"/>
        </w:rPr>
        <w:fldChar w:fldCharType="separate"/>
      </w:r>
      <w:r>
        <w:fldChar w:fldCharType="begin"/>
      </w:r>
      <w:r>
        <w:instrText xml:space="preserve"> HYPERLINK \l "_Toc196730212" </w:instrText>
      </w:r>
      <w:r>
        <w:fldChar w:fldCharType="separate"/>
      </w:r>
      <w:r>
        <w:rPr>
          <w:rStyle w:val="20"/>
          <w:rFonts w:hint="eastAsia"/>
        </w:rPr>
        <w:t>招标公告</w:t>
      </w:r>
      <w:r>
        <w:rPr>
          <w:rFonts w:hint="eastAsia"/>
        </w:rPr>
        <w:tab/>
      </w:r>
      <w:r>
        <w:rPr>
          <w:rFonts w:hint="eastAsia"/>
        </w:rPr>
        <w:fldChar w:fldCharType="begin"/>
      </w:r>
      <w:r>
        <w:rPr>
          <w:rFonts w:hint="eastAsia"/>
        </w:rPr>
        <w:instrText xml:space="preserve"> </w:instrText>
      </w:r>
      <w:r>
        <w:instrText xml:space="preserve">PAGEREF _Toc196730212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14"/>
        <w:tabs>
          <w:tab w:val="right" w:leader="dot" w:pos="9628"/>
        </w:tabs>
        <w:rPr>
          <w:rFonts w:asciiTheme="minorHAnsi" w:hAnsiTheme="minorHAnsi" w:eastAsiaTheme="minorEastAsia" w:cstheme="minorBidi"/>
          <w:sz w:val="22"/>
          <w:szCs w:val="24"/>
          <w14:ligatures w14:val="standardContextual"/>
        </w:rPr>
      </w:pPr>
      <w:r>
        <w:fldChar w:fldCharType="begin"/>
      </w:r>
      <w:r>
        <w:instrText xml:space="preserve"> HYPERLINK \l "_Toc196730213" </w:instrText>
      </w:r>
      <w:r>
        <w:fldChar w:fldCharType="separate"/>
      </w:r>
      <w:r>
        <w:rPr>
          <w:rStyle w:val="20"/>
          <w:rFonts w:hint="eastAsia"/>
        </w:rPr>
        <w:t>投标须知</w:t>
      </w:r>
      <w:r>
        <w:rPr>
          <w:rFonts w:hint="eastAsia"/>
        </w:rPr>
        <w:tab/>
      </w:r>
      <w:r>
        <w:rPr>
          <w:rFonts w:hint="eastAsia"/>
        </w:rPr>
        <w:fldChar w:fldCharType="begin"/>
      </w:r>
      <w:r>
        <w:rPr>
          <w:rFonts w:hint="eastAsia"/>
        </w:rPr>
        <w:instrText xml:space="preserve"> </w:instrText>
      </w:r>
      <w:r>
        <w:instrText xml:space="preserve">PAGEREF _Toc196730213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4"/>
        <w:tabs>
          <w:tab w:val="right" w:leader="dot" w:pos="9628"/>
        </w:tabs>
        <w:rPr>
          <w:rFonts w:asciiTheme="minorHAnsi" w:hAnsiTheme="minorHAnsi" w:eastAsiaTheme="minorEastAsia" w:cstheme="minorBidi"/>
          <w:sz w:val="22"/>
          <w:szCs w:val="24"/>
          <w14:ligatures w14:val="standardContextual"/>
        </w:rPr>
      </w:pPr>
      <w:r>
        <w:fldChar w:fldCharType="begin"/>
      </w:r>
      <w:r>
        <w:instrText xml:space="preserve"> HYPERLINK \l "_Toc196730214" </w:instrText>
      </w:r>
      <w:r>
        <w:fldChar w:fldCharType="separate"/>
      </w:r>
      <w:r>
        <w:rPr>
          <w:rStyle w:val="20"/>
          <w:rFonts w:hint="eastAsia"/>
        </w:rPr>
        <w:t>附件格式</w:t>
      </w:r>
      <w:r>
        <w:rPr>
          <w:rFonts w:hint="eastAsia"/>
        </w:rPr>
        <w:tab/>
      </w:r>
      <w:r>
        <w:rPr>
          <w:rFonts w:hint="eastAsia"/>
        </w:rPr>
        <w:fldChar w:fldCharType="begin"/>
      </w:r>
      <w:r>
        <w:rPr>
          <w:rFonts w:hint="eastAsia"/>
        </w:rPr>
        <w:instrText xml:space="preserve"> </w:instrText>
      </w:r>
      <w:r>
        <w:instrText xml:space="preserve">PAGEREF _Toc196730214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"_Toc196730215" </w:instrText>
      </w:r>
      <w:r>
        <w:fldChar w:fldCharType="separate"/>
      </w:r>
      <w:r>
        <w:rPr>
          <w:rStyle w:val="20"/>
          <w:rFonts w:hint="eastAsia"/>
        </w:rPr>
        <w:t>附件一 投标函</w:t>
      </w:r>
      <w:r>
        <w:rPr>
          <w:rFonts w:hint="eastAsia"/>
        </w:rPr>
        <w:tab/>
      </w:r>
      <w:r>
        <w:rPr>
          <w:rFonts w:hint="eastAsia"/>
        </w:rPr>
        <w:fldChar w:fldCharType="begin"/>
      </w:r>
      <w:r>
        <w:rPr>
          <w:rFonts w:hint="eastAsia"/>
        </w:rPr>
        <w:instrText xml:space="preserve"> </w:instrText>
      </w:r>
      <w:r>
        <w:instrText xml:space="preserve">PAGEREF _Toc196730215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"_Toc196730216" </w:instrText>
      </w:r>
      <w:r>
        <w:fldChar w:fldCharType="separate"/>
      </w:r>
      <w:r>
        <w:rPr>
          <w:rStyle w:val="20"/>
          <w:rFonts w:hint="eastAsia"/>
        </w:rPr>
        <w:t>附件二 法定代表人授权委托书</w:t>
      </w:r>
      <w:r>
        <w:rPr>
          <w:rFonts w:hint="eastAsia"/>
        </w:rPr>
        <w:tab/>
      </w:r>
      <w:r>
        <w:rPr>
          <w:rFonts w:hint="eastAsia"/>
        </w:rPr>
        <w:fldChar w:fldCharType="begin"/>
      </w:r>
      <w:r>
        <w:rPr>
          <w:rFonts w:hint="eastAsia"/>
        </w:rPr>
        <w:instrText xml:space="preserve"> </w:instrText>
      </w:r>
      <w:r>
        <w:instrText xml:space="preserve">PAGEREF _Toc196730216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"_Toc196730217" </w:instrText>
      </w:r>
      <w:r>
        <w:fldChar w:fldCharType="separate"/>
      </w:r>
      <w:r>
        <w:rPr>
          <w:rStyle w:val="20"/>
          <w:rFonts w:hint="eastAsia"/>
        </w:rPr>
        <w:t>附件三 投标供应商情况表</w:t>
      </w:r>
      <w:r>
        <w:rPr>
          <w:rFonts w:hint="eastAsia"/>
        </w:rPr>
        <w:tab/>
      </w:r>
      <w:r>
        <w:rPr>
          <w:rFonts w:hint="eastAsia"/>
        </w:rPr>
        <w:fldChar w:fldCharType="begin"/>
      </w:r>
      <w:r>
        <w:rPr>
          <w:rFonts w:hint="eastAsia"/>
        </w:rPr>
        <w:instrText xml:space="preserve"> </w:instrText>
      </w:r>
      <w:r>
        <w:instrText xml:space="preserve">PAGEREF _Toc196730217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"_Toc196730218" </w:instrText>
      </w:r>
      <w:r>
        <w:fldChar w:fldCharType="separate"/>
      </w:r>
      <w:r>
        <w:rPr>
          <w:rStyle w:val="20"/>
          <w:rFonts w:hint="eastAsia"/>
        </w:rPr>
        <w:t>附件四 报价一览表</w:t>
      </w:r>
      <w:r>
        <w:rPr>
          <w:rFonts w:hint="eastAsia"/>
        </w:rPr>
        <w:tab/>
      </w:r>
      <w:r>
        <w:rPr>
          <w:rFonts w:hint="eastAsia"/>
        </w:rPr>
        <w:fldChar w:fldCharType="begin"/>
      </w:r>
      <w:r>
        <w:rPr>
          <w:rFonts w:hint="eastAsia"/>
        </w:rPr>
        <w:instrText xml:space="preserve"> </w:instrText>
      </w:r>
      <w:r>
        <w:instrText xml:space="preserve">PAGEREF _Toc196730218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"_Toc196730219" </w:instrText>
      </w:r>
      <w:r>
        <w:fldChar w:fldCharType="separate"/>
      </w:r>
      <w:r>
        <w:rPr>
          <w:rStyle w:val="20"/>
          <w:rFonts w:hint="eastAsia"/>
        </w:rPr>
        <w:t>附件五 质量、售后、交期保证承诺书&amp;服务方案承诺书</w:t>
      </w:r>
      <w:r>
        <w:rPr>
          <w:rFonts w:hint="eastAsia"/>
        </w:rPr>
        <w:tab/>
      </w:r>
      <w:r>
        <w:rPr>
          <w:rFonts w:hint="eastAsia"/>
        </w:rPr>
        <w:fldChar w:fldCharType="begin"/>
      </w:r>
      <w:r>
        <w:rPr>
          <w:rFonts w:hint="eastAsia"/>
        </w:rPr>
        <w:instrText xml:space="preserve"> </w:instrText>
      </w:r>
      <w:r>
        <w:instrText xml:space="preserve">PAGEREF _Toc196730219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"_Toc196730220" </w:instrText>
      </w:r>
      <w:r>
        <w:fldChar w:fldCharType="separate"/>
      </w:r>
      <w:r>
        <w:rPr>
          <w:rStyle w:val="20"/>
          <w:rFonts w:hint="eastAsia"/>
        </w:rPr>
        <w:t>附件六 廉洁承诺书</w:t>
      </w:r>
      <w:r>
        <w:rPr>
          <w:rFonts w:hint="eastAsia"/>
        </w:rPr>
        <w:tab/>
      </w:r>
      <w:r>
        <w:rPr>
          <w:rFonts w:hint="eastAsia"/>
        </w:rPr>
        <w:fldChar w:fldCharType="begin"/>
      </w:r>
      <w:r>
        <w:rPr>
          <w:rFonts w:hint="eastAsia"/>
        </w:rPr>
        <w:instrText xml:space="preserve"> </w:instrText>
      </w:r>
      <w:r>
        <w:instrText xml:space="preserve">PAGEREF _Toc196730220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"_Toc196730221" </w:instrText>
      </w:r>
      <w:r>
        <w:fldChar w:fldCharType="separate"/>
      </w:r>
      <w:r>
        <w:rPr>
          <w:rStyle w:val="20"/>
          <w:rFonts w:hint="eastAsia"/>
        </w:rPr>
        <w:t>附件七 投标资格声明函</w:t>
      </w:r>
      <w:r>
        <w:rPr>
          <w:rFonts w:hint="eastAsia"/>
        </w:rPr>
        <w:tab/>
      </w:r>
      <w:r>
        <w:rPr>
          <w:rFonts w:hint="eastAsia"/>
        </w:rPr>
        <w:fldChar w:fldCharType="begin"/>
      </w:r>
      <w:r>
        <w:rPr>
          <w:rFonts w:hint="eastAsia"/>
        </w:rPr>
        <w:instrText xml:space="preserve"> </w:instrText>
      </w:r>
      <w:r>
        <w:instrText xml:space="preserve">PAGEREF _Toc196730221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"_Toc196730222" </w:instrText>
      </w:r>
      <w:r>
        <w:fldChar w:fldCharType="separate"/>
      </w:r>
      <w:r>
        <w:rPr>
          <w:rStyle w:val="20"/>
          <w:rFonts w:hint="eastAsia"/>
        </w:rPr>
        <w:t>附件八：投标文件投递参考范例：</w:t>
      </w:r>
      <w:r>
        <w:rPr>
          <w:rFonts w:hint="eastAsia"/>
        </w:rPr>
        <w:tab/>
      </w:r>
      <w:r>
        <w:rPr>
          <w:rFonts w:hint="eastAsia"/>
        </w:rPr>
        <w:fldChar w:fldCharType="begin"/>
      </w:r>
      <w:r>
        <w:rPr>
          <w:rFonts w:hint="eastAsia"/>
        </w:rPr>
        <w:instrText xml:space="preserve"> </w:instrText>
      </w:r>
      <w:r>
        <w:instrText xml:space="preserve">PAGEREF _Toc196730222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pPr>
        <w:pStyle w:val="15"/>
        <w:rPr>
          <w:rFonts w:asciiTheme="minorHAnsi" w:hAnsiTheme="minorHAnsi" w:eastAsiaTheme="minorEastAsia" w:cstheme="minorBidi"/>
          <w:sz w:val="22"/>
          <w:szCs w:val="24"/>
          <w14:ligatures w14:val="standardContextual"/>
        </w:rPr>
      </w:pPr>
      <w:r>
        <w:fldChar w:fldCharType="begin"/>
      </w:r>
      <w:r>
        <w:instrText xml:space="preserve"> HYPERLINK \l "_Toc196730223" </w:instrText>
      </w:r>
      <w:r>
        <w:fldChar w:fldCharType="separate"/>
      </w:r>
      <w:r>
        <w:rPr>
          <w:rStyle w:val="20"/>
          <w:rFonts w:hint="eastAsia"/>
        </w:rPr>
        <w:t>附件九：合同及服务协议条款</w:t>
      </w:r>
      <w:r>
        <w:rPr>
          <w:rFonts w:hint="eastAsia"/>
        </w:rPr>
        <w:tab/>
      </w:r>
      <w:r>
        <w:rPr>
          <w:rFonts w:hint="eastAsia"/>
        </w:rPr>
        <w:fldChar w:fldCharType="begin"/>
      </w:r>
      <w:r>
        <w:rPr>
          <w:rFonts w:hint="eastAsia"/>
        </w:rPr>
        <w:instrText xml:space="preserve"> </w:instrText>
      </w:r>
      <w:r>
        <w:instrText xml:space="preserve">PAGEREF _Toc196730223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15"/>
        <w:spacing w:line="360" w:lineRule="auto"/>
        <w:ind w:left="0" w:leftChars="0"/>
        <w:rPr>
          <w:rFonts w:hint="eastAsia" w:ascii="宋体" w:hAnsi="宋体"/>
          <w:sz w:val="24"/>
          <w:szCs w:val="24"/>
        </w:rPr>
      </w:pPr>
      <w:r>
        <w:rPr>
          <w:rFonts w:ascii="宋体" w:hAnsi="宋体"/>
          <w:sz w:val="24"/>
          <w:szCs w:val="24"/>
        </w:rPr>
        <w:fldChar w:fldCharType="end"/>
      </w:r>
    </w:p>
    <w:p>
      <w:pPr>
        <w:pStyle w:val="2"/>
        <w:pageBreakBefore/>
        <w:spacing w:before="300" w:after="300"/>
      </w:pPr>
      <w:bookmarkStart w:id="1" w:name="_Toc196730212"/>
      <w:bookmarkStart w:id="2" w:name="_Toc39133649"/>
      <w:bookmarkStart w:id="3" w:name="_Toc39129404"/>
      <w:bookmarkStart w:id="4" w:name="_Toc39133512"/>
      <w:r>
        <w:rPr>
          <w:rFonts w:hint="eastAsia"/>
        </w:rPr>
        <w:t>招标公告</w:t>
      </w:r>
      <w:bookmarkEnd w:id="1"/>
      <w:bookmarkEnd w:id="2"/>
      <w:bookmarkEnd w:id="3"/>
      <w:bookmarkEnd w:id="4"/>
    </w:p>
    <w:tbl>
      <w:tblPr>
        <w:tblStyle w:val="22"/>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Cs/>
                <w:szCs w:val="21"/>
              </w:rPr>
            </w:pPr>
            <w:r>
              <w:rPr>
                <w:rFonts w:ascii="Verdana" w:hAnsi="Verdana"/>
                <w:bCs/>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hint="eastAsia" w:ascii="宋体" w:hAnsi="宋体"/>
                <w:szCs w:val="21"/>
              </w:rPr>
            </w:pPr>
            <w:r>
              <w:rPr>
                <w:rFonts w:ascii="宋体" w:hAnsi="宋体"/>
                <w:szCs w:val="21"/>
              </w:rPr>
              <w:t>1</w:t>
            </w:r>
          </w:p>
        </w:tc>
        <w:tc>
          <w:tcPr>
            <w:tcW w:w="1896" w:type="dxa"/>
            <w:vAlign w:val="center"/>
          </w:tcPr>
          <w:p>
            <w:pPr>
              <w:rPr>
                <w:rFonts w:hint="eastAsia" w:ascii="宋体" w:hAnsi="宋体"/>
                <w:bCs/>
                <w:szCs w:val="21"/>
              </w:rPr>
            </w:pPr>
            <w:r>
              <w:rPr>
                <w:rFonts w:ascii="宋体" w:hAnsi="宋体"/>
                <w:bCs/>
                <w:szCs w:val="21"/>
              </w:rPr>
              <w:t>招标人</w:t>
            </w:r>
          </w:p>
        </w:tc>
        <w:tc>
          <w:tcPr>
            <w:tcW w:w="7600" w:type="dxa"/>
            <w:vAlign w:val="center"/>
          </w:tcPr>
          <w:p>
            <w:pPr>
              <w:rPr>
                <w:rFonts w:hint="eastAsia" w:ascii="宋体" w:hAnsi="宋体"/>
                <w:szCs w:val="21"/>
              </w:rPr>
            </w:pPr>
            <w:r>
              <w:rPr>
                <w:rFonts w:ascii="宋体" w:hAnsi="宋体"/>
                <w:szCs w:val="21"/>
              </w:rPr>
              <w:t>厦门金龙联合汽车工业有限公司</w:t>
            </w:r>
            <w:r>
              <w:rPr>
                <w:rFonts w:hint="eastAsia" w:ascii="宋体" w:hAnsi="宋体"/>
                <w:szCs w:val="21"/>
              </w:rPr>
              <w:t xml:space="preserve"> </w:t>
            </w:r>
            <w:r>
              <w:rPr>
                <w:rFonts w:ascii="宋体" w:hAnsi="宋体"/>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szCs w:val="21"/>
              </w:rPr>
            </w:pPr>
            <w:r>
              <w:rPr>
                <w:rFonts w:hint="eastAsia" w:ascii="宋体" w:hAnsi="宋体"/>
                <w:szCs w:val="21"/>
              </w:rPr>
              <w:t>2</w:t>
            </w:r>
          </w:p>
        </w:tc>
        <w:tc>
          <w:tcPr>
            <w:tcW w:w="1896" w:type="dxa"/>
            <w:vAlign w:val="center"/>
          </w:tcPr>
          <w:p>
            <w:pPr>
              <w:rPr>
                <w:rFonts w:hint="eastAsia" w:ascii="宋体" w:hAnsi="宋体" w:cs="Tahoma"/>
                <w:bCs/>
                <w:szCs w:val="21"/>
              </w:rPr>
            </w:pPr>
            <w:r>
              <w:rPr>
                <w:rFonts w:ascii="宋体" w:hAnsi="宋体" w:cs="Tahoma"/>
                <w:bCs/>
                <w:szCs w:val="21"/>
              </w:rPr>
              <w:t>招标</w:t>
            </w:r>
            <w:r>
              <w:rPr>
                <w:rFonts w:hint="eastAsia" w:ascii="宋体" w:hAnsi="宋体" w:cs="Tahoma"/>
                <w:bCs/>
                <w:szCs w:val="21"/>
              </w:rPr>
              <w:t>执行单位</w:t>
            </w:r>
          </w:p>
        </w:tc>
        <w:tc>
          <w:tcPr>
            <w:tcW w:w="7600" w:type="dxa"/>
            <w:vAlign w:val="center"/>
          </w:tcPr>
          <w:p>
            <w:pPr>
              <w:rPr>
                <w:rFonts w:hint="eastAsia"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szCs w:val="21"/>
              </w:rPr>
            </w:pPr>
            <w:r>
              <w:rPr>
                <w:rFonts w:hint="eastAsia" w:ascii="宋体" w:hAnsi="宋体"/>
                <w:szCs w:val="21"/>
              </w:rPr>
              <w:t>3</w:t>
            </w:r>
          </w:p>
        </w:tc>
        <w:tc>
          <w:tcPr>
            <w:tcW w:w="1896" w:type="dxa"/>
            <w:vAlign w:val="center"/>
          </w:tcPr>
          <w:p>
            <w:pPr>
              <w:rPr>
                <w:rFonts w:hint="eastAsia" w:ascii="宋体" w:hAnsi="宋体"/>
                <w:bCs/>
                <w:szCs w:val="21"/>
              </w:rPr>
            </w:pPr>
            <w:r>
              <w:rPr>
                <w:rFonts w:hint="eastAsia" w:ascii="宋体" w:hAnsi="宋体"/>
                <w:bCs/>
                <w:szCs w:val="21"/>
              </w:rPr>
              <w:t>招标项目</w:t>
            </w:r>
          </w:p>
        </w:tc>
        <w:tc>
          <w:tcPr>
            <w:tcW w:w="7600" w:type="dxa"/>
            <w:vAlign w:val="center"/>
          </w:tcPr>
          <w:p>
            <w:pPr>
              <w:rPr>
                <w:rFonts w:hint="eastAsia" w:ascii="宋体" w:hAnsi="宋体" w:cs="Tahoma"/>
                <w:b/>
                <w:bCs/>
                <w:color w:val="0000FF"/>
                <w:szCs w:val="21"/>
              </w:rPr>
            </w:pPr>
            <w:r>
              <w:rPr>
                <w:rFonts w:hint="eastAsia" w:ascii="宋体" w:hAnsi="宋体"/>
                <w:b/>
                <w:bCs/>
                <w:color w:val="0000FF"/>
                <w:szCs w:val="21"/>
              </w:rPr>
              <w:t>2025-2026年度防暑降温饮料采购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bCs/>
                <w:szCs w:val="21"/>
              </w:rPr>
            </w:pPr>
            <w:r>
              <w:rPr>
                <w:rFonts w:hint="eastAsia" w:ascii="宋体" w:hAnsi="宋体"/>
                <w:bCs/>
                <w:szCs w:val="21"/>
              </w:rPr>
              <w:t>4</w:t>
            </w:r>
          </w:p>
        </w:tc>
        <w:tc>
          <w:tcPr>
            <w:tcW w:w="1896" w:type="dxa"/>
            <w:vAlign w:val="center"/>
          </w:tcPr>
          <w:p>
            <w:pPr>
              <w:rPr>
                <w:rFonts w:hint="eastAsia" w:ascii="宋体" w:hAnsi="宋体"/>
                <w:bCs/>
                <w:szCs w:val="21"/>
              </w:rPr>
            </w:pPr>
            <w:r>
              <w:rPr>
                <w:rFonts w:hint="eastAsia" w:ascii="宋体" w:hAnsi="宋体"/>
                <w:bCs/>
                <w:szCs w:val="21"/>
              </w:rPr>
              <w:t>招标项目编号</w:t>
            </w:r>
          </w:p>
        </w:tc>
        <w:tc>
          <w:tcPr>
            <w:tcW w:w="7600" w:type="dxa"/>
            <w:vAlign w:val="center"/>
          </w:tcPr>
          <w:p>
            <w:pPr>
              <w:rPr>
                <w:rFonts w:hint="eastAsia" w:ascii="宋体" w:hAnsi="宋体" w:cs="Tahoma"/>
                <w:b/>
                <w:bCs/>
                <w:color w:val="0000FF"/>
                <w:szCs w:val="21"/>
              </w:rPr>
            </w:pPr>
            <w:r>
              <w:rPr>
                <w:rFonts w:ascii="宋体" w:hAnsi="宋体"/>
                <w:b/>
                <w:bCs/>
                <w:color w:val="0000FF"/>
                <w:szCs w:val="21"/>
              </w:rPr>
              <w:t>FSCZB202505070001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bCs/>
                <w:szCs w:val="21"/>
              </w:rPr>
            </w:pPr>
            <w:r>
              <w:rPr>
                <w:rFonts w:ascii="宋体" w:hAnsi="宋体"/>
                <w:bCs/>
                <w:szCs w:val="21"/>
              </w:rPr>
              <w:t>5</w:t>
            </w:r>
          </w:p>
        </w:tc>
        <w:tc>
          <w:tcPr>
            <w:tcW w:w="1896" w:type="dxa"/>
            <w:vAlign w:val="center"/>
          </w:tcPr>
          <w:p>
            <w:pPr>
              <w:rPr>
                <w:rFonts w:hint="eastAsia" w:ascii="宋体" w:hAnsi="宋体"/>
                <w:bCs/>
                <w:szCs w:val="21"/>
              </w:rPr>
            </w:pPr>
            <w:r>
              <w:rPr>
                <w:rFonts w:hint="eastAsia" w:ascii="宋体" w:hAnsi="宋体"/>
                <w:bCs/>
                <w:szCs w:val="21"/>
              </w:rPr>
              <w:t>招标文件售价</w:t>
            </w:r>
          </w:p>
        </w:tc>
        <w:tc>
          <w:tcPr>
            <w:tcW w:w="7600" w:type="dxa"/>
            <w:vAlign w:val="center"/>
          </w:tcPr>
          <w:p>
            <w:pPr>
              <w:rPr>
                <w:rFonts w:hint="eastAsia" w:ascii="宋体" w:hAnsi="宋体" w:cs="Tahoma"/>
                <w:b/>
                <w:bCs/>
                <w:color w:val="0000FF"/>
                <w:sz w:val="24"/>
                <w:szCs w:val="24"/>
              </w:rPr>
            </w:pPr>
            <w:r>
              <w:rPr>
                <w:rFonts w:hint="eastAsia" w:ascii="宋体" w:hAnsi="宋体" w:cs="Tahoma"/>
                <w:b/>
                <w:bCs/>
                <w:color w:val="0000FF"/>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szCs w:val="21"/>
              </w:rPr>
            </w:pPr>
            <w:r>
              <w:rPr>
                <w:rFonts w:ascii="宋体" w:hAnsi="宋体"/>
                <w:szCs w:val="21"/>
              </w:rPr>
              <w:t>6</w:t>
            </w:r>
          </w:p>
        </w:tc>
        <w:tc>
          <w:tcPr>
            <w:tcW w:w="1896" w:type="dxa"/>
            <w:vAlign w:val="center"/>
          </w:tcPr>
          <w:p>
            <w:pPr>
              <w:rPr>
                <w:rFonts w:hint="eastAsia" w:ascii="宋体" w:hAnsi="宋体" w:cs="Tahoma"/>
                <w:bCs/>
                <w:szCs w:val="21"/>
              </w:rPr>
            </w:pPr>
            <w:r>
              <w:rPr>
                <w:rFonts w:ascii="宋体" w:hAnsi="宋体" w:cs="Tahoma"/>
                <w:bCs/>
                <w:szCs w:val="21"/>
              </w:rPr>
              <w:t>招标文件领取</w:t>
            </w:r>
          </w:p>
        </w:tc>
        <w:tc>
          <w:tcPr>
            <w:tcW w:w="7600" w:type="dxa"/>
            <w:vAlign w:val="center"/>
          </w:tcPr>
          <w:p>
            <w:pPr>
              <w:rPr>
                <w:rFonts w:hint="eastAsia" w:ascii="宋体" w:hAnsi="宋体" w:cs="Tahoma"/>
                <w:szCs w:val="21"/>
              </w:rPr>
            </w:pPr>
            <w:bookmarkStart w:id="5" w:name="_Toc39133652"/>
            <w:bookmarkStart w:id="6" w:name="_Toc39133515"/>
            <w:r>
              <w:rPr>
                <w:rFonts w:hint="eastAsia" w:ascii="宋体" w:hAnsi="宋体" w:cs="Tahoma"/>
                <w:szCs w:val="21"/>
              </w:rPr>
              <w:t>投标人根据招标公告或联系招标项目负责人获取</w:t>
            </w:r>
            <w:bookmarkEnd w:id="5"/>
            <w:bookmarkEnd w:id="6"/>
            <w:r>
              <w:rPr>
                <w:rFonts w:hint="eastAsia" w:ascii="宋体" w:hAnsi="宋体" w:cs="Tahoma"/>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450" w:hRule="exact"/>
          <w:jc w:val="center"/>
        </w:trPr>
        <w:tc>
          <w:tcPr>
            <w:tcW w:w="710" w:type="dxa"/>
            <w:vAlign w:val="center"/>
          </w:tcPr>
          <w:p>
            <w:pPr>
              <w:overflowPunct w:val="0"/>
              <w:spacing w:line="240" w:lineRule="atLeast"/>
              <w:jc w:val="center"/>
              <w:rPr>
                <w:rFonts w:hint="eastAsia" w:ascii="宋体" w:hAnsi="宋体" w:cs="Tahoma"/>
                <w:szCs w:val="21"/>
              </w:rPr>
            </w:pPr>
            <w:r>
              <w:rPr>
                <w:rFonts w:ascii="宋体" w:hAnsi="宋体" w:cs="Tahoma"/>
                <w:szCs w:val="21"/>
              </w:rPr>
              <w:t>7</w:t>
            </w:r>
          </w:p>
        </w:tc>
        <w:tc>
          <w:tcPr>
            <w:tcW w:w="1896" w:type="dxa"/>
            <w:vAlign w:val="center"/>
          </w:tcPr>
          <w:p>
            <w:pPr>
              <w:overflowPunct w:val="0"/>
              <w:spacing w:line="264" w:lineRule="auto"/>
              <w:rPr>
                <w:rFonts w:hint="eastAsia" w:ascii="宋体" w:hAnsi="宋体"/>
                <w:bCs/>
                <w:szCs w:val="21"/>
              </w:rPr>
            </w:pPr>
            <w:r>
              <w:rPr>
                <w:rFonts w:hint="eastAsia" w:ascii="宋体" w:hAnsi="宋体"/>
                <w:bCs/>
                <w:szCs w:val="21"/>
              </w:rPr>
              <w:t>投标文件接收信息及注意事项</w:t>
            </w:r>
          </w:p>
        </w:tc>
        <w:tc>
          <w:tcPr>
            <w:tcW w:w="7600" w:type="dxa"/>
            <w:vAlign w:val="center"/>
          </w:tcPr>
          <w:p>
            <w:pPr>
              <w:pStyle w:val="9"/>
              <w:rPr>
                <w:rFonts w:hint="eastAsia" w:hAnsi="宋体" w:eastAsia="宋体"/>
                <w:b/>
                <w:bCs/>
                <w:color w:val="000000"/>
                <w:sz w:val="21"/>
                <w:szCs w:val="21"/>
              </w:rPr>
            </w:pPr>
            <w:bookmarkStart w:id="7" w:name="_Hlk104205478"/>
            <w:r>
              <w:rPr>
                <w:rFonts w:hint="eastAsia" w:hAnsi="宋体" w:eastAsia="宋体"/>
                <w:b/>
                <w:bCs/>
                <w:color w:val="000000"/>
                <w:sz w:val="21"/>
                <w:szCs w:val="21"/>
              </w:rPr>
              <w:t>投标文件接收截止时间</w:t>
            </w:r>
            <w:bookmarkEnd w:id="7"/>
            <w:r>
              <w:rPr>
                <w:rFonts w:hint="eastAsia" w:hAnsi="宋体" w:eastAsia="宋体"/>
                <w:b/>
                <w:bCs/>
                <w:color w:val="000000"/>
                <w:sz w:val="21"/>
                <w:szCs w:val="21"/>
              </w:rPr>
              <w:t>：</w:t>
            </w:r>
            <w:r>
              <w:rPr>
                <w:rFonts w:hint="eastAsia" w:hAnsi="宋体" w:eastAsia="宋体"/>
                <w:b/>
                <w:bCs/>
                <w:color w:val="0000FF"/>
                <w:sz w:val="21"/>
                <w:szCs w:val="21"/>
              </w:rPr>
              <w:t>2025年05月26日 （周一 17:00前）</w:t>
            </w:r>
          </w:p>
          <w:p>
            <w:pPr>
              <w:pStyle w:val="9"/>
              <w:rPr>
                <w:rFonts w:hint="eastAsia" w:hAnsi="宋体" w:eastAsia="宋体"/>
                <w:color w:val="000000"/>
                <w:sz w:val="21"/>
                <w:szCs w:val="21"/>
              </w:rPr>
            </w:pPr>
            <w:r>
              <w:rPr>
                <w:rFonts w:hint="eastAsia" w:hAnsi="宋体" w:eastAsia="宋体"/>
                <w:b/>
                <w:bCs/>
                <w:color w:val="000000"/>
                <w:sz w:val="21"/>
                <w:szCs w:val="21"/>
              </w:rPr>
              <w:t>投标文件接收地址：</w:t>
            </w:r>
            <w:r>
              <w:rPr>
                <w:rFonts w:hint="eastAsia" w:hAnsi="宋体" w:eastAsia="宋体"/>
                <w:color w:val="000000"/>
                <w:sz w:val="21"/>
                <w:szCs w:val="21"/>
              </w:rPr>
              <w:t>厦门市集美区金龙路9号厦门金龙联合汽车工业有限公司招标中心 邮编：361023    联络人：蔡志雄  电话： 0592-</w:t>
            </w:r>
            <w:r>
              <w:rPr>
                <w:rFonts w:hAnsi="宋体" w:eastAsia="宋体"/>
                <w:color w:val="000000"/>
                <w:sz w:val="21"/>
                <w:szCs w:val="21"/>
              </w:rPr>
              <w:t>6370049</w:t>
            </w:r>
          </w:p>
          <w:p>
            <w:pPr>
              <w:pStyle w:val="9"/>
              <w:rPr>
                <w:rFonts w:hint="eastAsia" w:hAnsi="宋体" w:eastAsia="宋体"/>
                <w:b/>
                <w:bCs/>
                <w:color w:val="000000"/>
                <w:sz w:val="21"/>
                <w:szCs w:val="21"/>
              </w:rPr>
            </w:pPr>
            <w:r>
              <w:rPr>
                <w:rFonts w:hint="eastAsia" w:hAnsi="宋体" w:eastAsia="宋体"/>
                <w:b/>
                <w:bCs/>
                <w:color w:val="000000"/>
                <w:sz w:val="21"/>
                <w:szCs w:val="21"/>
              </w:rPr>
              <w:t>注意事项：</w:t>
            </w:r>
          </w:p>
          <w:p>
            <w:pPr>
              <w:pStyle w:val="9"/>
              <w:rPr>
                <w:rFonts w:hint="eastAsia"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9"/>
              <w:rPr>
                <w:rFonts w:hint="eastAsia"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（2）投标人应在快递封面注明函件内容，包括：招标项目名称、编号及投标人的名称、地址、联系人、联系电话，函件内容应张贴在快递包装的最外层，并用透明胶带覆盖，见附件十一</w:t>
            </w:r>
            <w:bookmarkStart w:id="8" w:name="_Hlk121990449"/>
            <w:r>
              <w:rPr>
                <w:rFonts w:hint="eastAsia" w:hAnsi="宋体" w:eastAsia="宋体"/>
                <w:color w:val="000000"/>
                <w:sz w:val="21"/>
                <w:szCs w:val="21"/>
              </w:rPr>
              <w:t>投标文件投递参考范例</w:t>
            </w:r>
            <w:bookmarkEnd w:id="8"/>
            <w:r>
              <w:rPr>
                <w:rFonts w:hint="eastAsia" w:hAnsi="宋体" w:eastAsia="宋体"/>
                <w:color w:val="000000"/>
                <w:sz w:val="21"/>
                <w:szCs w:val="21"/>
              </w:rPr>
              <w:t>。</w:t>
            </w:r>
          </w:p>
          <w:p>
            <w:pPr>
              <w:pStyle w:val="9"/>
              <w:rPr>
                <w:rFonts w:hint="eastAsia" w:hAnsi="宋体" w:eastAsia="宋体"/>
                <w:color w:val="000000"/>
                <w:sz w:val="21"/>
                <w:szCs w:val="21"/>
              </w:rPr>
            </w:pPr>
            <w:r>
              <w:rPr>
                <w:rFonts w:hint="eastAsia" w:hAnsi="宋体" w:eastAsia="宋体"/>
                <w:color w:val="000000"/>
                <w:sz w:val="21"/>
                <w:szCs w:val="21"/>
              </w:rPr>
              <w:t>（3）</w:t>
            </w:r>
            <w:bookmarkStart w:id="9" w:name="_Hlk122505291"/>
            <w:r>
              <w:rPr>
                <w:rFonts w:hint="eastAsia" w:hAnsi="宋体" w:eastAsia="宋体"/>
                <w:color w:val="000000"/>
                <w:sz w:val="21"/>
                <w:szCs w:val="21"/>
              </w:rPr>
              <w:t>投标人应在投标文件截止接收时间前，将“快递单号+项目名称+投标保证金相关凭证扫描件”发送至邮箱</w:t>
            </w:r>
            <w:r>
              <w:rPr>
                <w:rFonts w:hAnsi="宋体" w:eastAsia="宋体"/>
                <w:color w:val="000000"/>
                <w:sz w:val="21"/>
                <w:szCs w:val="21"/>
              </w:rPr>
              <w:t>jlzbzx@mail.king-long.com.cn</w:t>
            </w:r>
            <w:r>
              <w:rPr>
                <w:rFonts w:hint="eastAsia" w:hAnsi="宋体" w:eastAsia="宋体"/>
                <w:color w:val="000000"/>
                <w:sz w:val="21"/>
                <w:szCs w:val="21"/>
              </w:rPr>
              <w:t>。</w:t>
            </w:r>
            <w:bookmarkEnd w:id="9"/>
          </w:p>
          <w:p>
            <w:pPr>
              <w:overflowPunct w:val="0"/>
              <w:spacing w:line="240" w:lineRule="atLeast"/>
              <w:rPr>
                <w:rFonts w:hint="eastAsia" w:ascii="宋体" w:hAnsi="宋体"/>
                <w:b/>
                <w:bCs/>
                <w:color w:val="000000"/>
                <w:szCs w:val="21"/>
              </w:rPr>
            </w:pPr>
            <w:r>
              <w:rPr>
                <w:rFonts w:hint="eastAsia" w:ascii="宋体" w:hAnsi="宋体"/>
                <w:b/>
                <w:bCs/>
                <w:color w:val="000000"/>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hint="eastAsia" w:ascii="宋体" w:hAnsi="宋体"/>
                <w:szCs w:val="21"/>
              </w:rPr>
            </w:pPr>
            <w:r>
              <w:rPr>
                <w:rFonts w:ascii="宋体" w:hAnsi="宋体"/>
                <w:szCs w:val="21"/>
              </w:rPr>
              <w:t>8</w:t>
            </w:r>
          </w:p>
        </w:tc>
        <w:tc>
          <w:tcPr>
            <w:tcW w:w="1896" w:type="dxa"/>
            <w:vAlign w:val="center"/>
          </w:tcPr>
          <w:p>
            <w:pPr>
              <w:overflowPunct w:val="0"/>
              <w:spacing w:line="240" w:lineRule="atLeast"/>
              <w:rPr>
                <w:rFonts w:hint="eastAsia" w:ascii="宋体" w:hAnsi="宋体"/>
                <w:bCs/>
                <w:szCs w:val="21"/>
              </w:rPr>
            </w:pPr>
            <w:r>
              <w:rPr>
                <w:rFonts w:hint="eastAsia" w:ascii="宋体" w:hAnsi="宋体"/>
                <w:bCs/>
                <w:szCs w:val="21"/>
              </w:rPr>
              <w:t>开标、评标</w:t>
            </w:r>
          </w:p>
        </w:tc>
        <w:tc>
          <w:tcPr>
            <w:tcW w:w="7600" w:type="dxa"/>
            <w:vAlign w:val="center"/>
          </w:tcPr>
          <w:p>
            <w:pPr>
              <w:spacing w:line="240" w:lineRule="atLeast"/>
              <w:rPr>
                <w:rFonts w:hint="eastAsia" w:ascii="宋体" w:hAnsi="宋体"/>
                <w:b/>
                <w:bCs/>
                <w:color w:val="000000"/>
                <w:szCs w:val="21"/>
              </w:rPr>
            </w:pPr>
            <w:bookmarkStart w:id="10" w:name="_Hlk104205491"/>
            <w:r>
              <w:rPr>
                <w:rFonts w:hint="eastAsia" w:ascii="宋体" w:hAnsi="宋体"/>
                <w:b/>
                <w:bCs/>
                <w:color w:val="000000"/>
                <w:szCs w:val="21"/>
              </w:rPr>
              <w:t>开标、评标时间</w:t>
            </w:r>
            <w:bookmarkEnd w:id="10"/>
            <w:r>
              <w:rPr>
                <w:rFonts w:hint="eastAsia" w:ascii="宋体" w:hAnsi="宋体"/>
                <w:b/>
                <w:bCs/>
                <w:color w:val="000000"/>
                <w:szCs w:val="21"/>
              </w:rPr>
              <w:t>：</w:t>
            </w:r>
            <w:r>
              <w:rPr>
                <w:rFonts w:hint="eastAsia" w:ascii="宋体" w:hAnsi="宋体"/>
                <w:b/>
                <w:bCs/>
                <w:color w:val="0000FF"/>
                <w:szCs w:val="21"/>
              </w:rPr>
              <w:t>2025年05月27日 （周二）</w:t>
            </w:r>
          </w:p>
          <w:p>
            <w:pPr>
              <w:spacing w:line="240" w:lineRule="atLeast"/>
              <w:rPr>
                <w:rFonts w:hint="eastAsia" w:ascii="宋体" w:hAnsi="宋体" w:cs="Tahoma"/>
                <w:color w:val="000000"/>
                <w:szCs w:val="21"/>
              </w:rPr>
            </w:pPr>
            <w:r>
              <w:rPr>
                <w:rFonts w:hint="eastAsia" w:ascii="宋体" w:hAnsi="宋体"/>
                <w:b/>
                <w:bCs/>
                <w:color w:val="000000"/>
                <w:szCs w:val="21"/>
              </w:rPr>
              <w:t>开标、评标地点：</w:t>
            </w:r>
            <w:r>
              <w:rPr>
                <w:rFonts w:hint="eastAsia" w:ascii="宋体" w:hAnsi="宋体"/>
                <w:color w:val="000000"/>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3" w:hRule="exact"/>
          <w:jc w:val="center"/>
        </w:trPr>
        <w:tc>
          <w:tcPr>
            <w:tcW w:w="710" w:type="dxa"/>
            <w:vAlign w:val="center"/>
          </w:tcPr>
          <w:p>
            <w:pPr>
              <w:overflowPunct w:val="0"/>
              <w:spacing w:line="240" w:lineRule="atLeast"/>
              <w:jc w:val="center"/>
              <w:rPr>
                <w:rFonts w:hint="eastAsia" w:ascii="宋体" w:hAnsi="宋体"/>
                <w:szCs w:val="21"/>
              </w:rPr>
            </w:pPr>
            <w:r>
              <w:rPr>
                <w:rFonts w:ascii="宋体" w:hAnsi="宋体"/>
                <w:szCs w:val="21"/>
              </w:rPr>
              <w:t>9</w:t>
            </w:r>
          </w:p>
        </w:tc>
        <w:tc>
          <w:tcPr>
            <w:tcW w:w="1896" w:type="dxa"/>
            <w:vAlign w:val="center"/>
          </w:tcPr>
          <w:p>
            <w:pPr>
              <w:overflowPunct w:val="0"/>
              <w:spacing w:line="240" w:lineRule="atLeast"/>
              <w:rPr>
                <w:rFonts w:hint="eastAsia" w:ascii="宋体" w:hAnsi="宋体"/>
                <w:bCs/>
                <w:szCs w:val="21"/>
              </w:rPr>
            </w:pPr>
            <w:r>
              <w:rPr>
                <w:rFonts w:hint="eastAsia" w:ascii="宋体" w:hAnsi="宋体"/>
                <w:bCs/>
                <w:szCs w:val="21"/>
              </w:rPr>
              <w:t>招标项目联系人及联系方式</w:t>
            </w:r>
          </w:p>
        </w:tc>
        <w:tc>
          <w:tcPr>
            <w:tcW w:w="7600" w:type="dxa"/>
            <w:vAlign w:val="center"/>
          </w:tcPr>
          <w:p>
            <w:pPr>
              <w:pStyle w:val="6"/>
              <w:overflowPunct w:val="0"/>
              <w:spacing w:line="240" w:lineRule="atLeast"/>
              <w:ind w:firstLine="0"/>
              <w:rPr>
                <w:rFonts w:hint="eastAsia" w:ascii="宋体" w:hAnsi="宋体" w:eastAsia="宋体" w:cs="Tahoma"/>
                <w:bCs/>
                <w:color w:val="000000"/>
                <w:sz w:val="21"/>
                <w:szCs w:val="21"/>
              </w:rPr>
            </w:pPr>
            <w:bookmarkStart w:id="11" w:name="_Hlk104205506"/>
            <w:r>
              <w:rPr>
                <w:rFonts w:hint="eastAsia" w:ascii="宋体" w:hAnsi="宋体" w:eastAsia="宋体" w:cs="Tahoma"/>
                <w:b/>
                <w:color w:val="000000"/>
                <w:sz w:val="21"/>
                <w:szCs w:val="21"/>
              </w:rPr>
              <w:t>联系人姓名</w:t>
            </w:r>
            <w:bookmarkEnd w:id="11"/>
            <w:r>
              <w:rPr>
                <w:rFonts w:hint="eastAsia" w:ascii="宋体" w:hAnsi="宋体" w:eastAsia="宋体" w:cs="Tahoma"/>
                <w:b/>
                <w:color w:val="000000"/>
                <w:sz w:val="21"/>
                <w:szCs w:val="21"/>
              </w:rPr>
              <w:t>：</w:t>
            </w:r>
            <w:r>
              <w:rPr>
                <w:rFonts w:hint="eastAsia" w:ascii="宋体" w:hAnsi="宋体" w:eastAsia="宋体" w:cs="Tahoma"/>
                <w:b/>
                <w:bCs/>
                <w:color w:val="0000FF"/>
                <w:sz w:val="21"/>
                <w:szCs w:val="21"/>
              </w:rPr>
              <w:t xml:space="preserve"> </w:t>
            </w:r>
            <w:r>
              <w:rPr>
                <w:rFonts w:hint="eastAsia" w:hAnsi="宋体"/>
                <w:b/>
                <w:bCs/>
                <w:color w:val="0000FF"/>
                <w:szCs w:val="21"/>
              </w:rPr>
              <w:t>蔡工</w:t>
            </w:r>
            <w:r>
              <w:rPr>
                <w:rFonts w:hint="eastAsia" w:ascii="宋体" w:hAnsi="宋体" w:eastAsia="宋体" w:cs="Tahoma"/>
                <w:b/>
                <w:bCs/>
                <w:color w:val="0000FF"/>
                <w:sz w:val="21"/>
                <w:szCs w:val="21"/>
              </w:rPr>
              <w:t xml:space="preserve"> </w:t>
            </w:r>
            <w:r>
              <w:rPr>
                <w:rFonts w:ascii="宋体" w:hAnsi="宋体" w:eastAsia="宋体" w:cs="Tahoma"/>
                <w:b/>
                <w:bCs/>
                <w:color w:val="0000FF"/>
                <w:sz w:val="21"/>
                <w:szCs w:val="21"/>
              </w:rPr>
              <w:t xml:space="preserve">  </w:t>
            </w:r>
            <w:r>
              <w:rPr>
                <w:rFonts w:hint="eastAsia" w:ascii="宋体" w:hAnsi="宋体" w:eastAsia="宋体" w:cs="Tahoma"/>
                <w:b/>
                <w:bCs/>
                <w:color w:val="0000FF"/>
                <w:sz w:val="21"/>
                <w:szCs w:val="21"/>
              </w:rPr>
              <w:t>电话：</w:t>
            </w:r>
            <w:r>
              <w:rPr>
                <w:rFonts w:hint="eastAsia" w:hAnsi="宋体"/>
                <w:b/>
                <w:bCs/>
                <w:color w:val="0000FF"/>
                <w:szCs w:val="21"/>
              </w:rPr>
              <w:t>0592-6370049</w:t>
            </w:r>
            <w:r>
              <w:rPr>
                <w:rFonts w:ascii="宋体" w:hAnsi="宋体" w:eastAsia="宋体" w:cs="Tahoma"/>
                <w:b/>
                <w:bCs/>
                <w:color w:val="000000"/>
                <w:sz w:val="21"/>
                <w:szCs w:val="21"/>
              </w:rPr>
              <w:t xml:space="preserve"> </w:t>
            </w:r>
            <w:r>
              <w:rPr>
                <w:rFonts w:ascii="宋体" w:hAnsi="宋体" w:eastAsia="宋体" w:cs="Tahoma"/>
                <w:bCs/>
                <w:color w:val="000000"/>
                <w:sz w:val="21"/>
                <w:szCs w:val="21"/>
              </w:rPr>
              <w:t xml:space="preserve">     </w:t>
            </w:r>
          </w:p>
          <w:p>
            <w:pPr>
              <w:pStyle w:val="6"/>
              <w:overflowPunct w:val="0"/>
              <w:spacing w:line="240" w:lineRule="atLeast"/>
              <w:ind w:firstLine="0"/>
              <w:rPr>
                <w:rFonts w:hint="eastAsia" w:ascii="宋体" w:hAnsi="宋体"/>
                <w:color w:val="000000"/>
                <w:szCs w:val="21"/>
              </w:rPr>
            </w:pPr>
            <w:r>
              <w:rPr>
                <w:rFonts w:hint="eastAsia" w:ascii="宋体" w:hAnsi="宋体" w:eastAsia="宋体" w:cs="Tahoma"/>
                <w:b/>
                <w:color w:val="000000"/>
                <w:sz w:val="21"/>
                <w:szCs w:val="21"/>
              </w:rPr>
              <w:t xml:space="preserve">联系地址： </w:t>
            </w:r>
            <w:r>
              <w:rPr>
                <w:rFonts w:ascii="宋体" w:hAnsi="宋体" w:eastAsia="宋体" w:cs="Tahoma"/>
                <w:bCs/>
                <w:color w:val="000000"/>
                <w:sz w:val="21"/>
                <w:szCs w:val="21"/>
              </w:rPr>
              <w:t xml:space="preserve">  </w:t>
            </w:r>
            <w:r>
              <w:rPr>
                <w:rFonts w:hint="eastAsia" w:ascii="宋体" w:hAnsi="宋体" w:eastAsia="宋体" w:cs="Tahoma"/>
                <w:bCs/>
                <w:color w:val="000000"/>
                <w:sz w:val="21"/>
                <w:szCs w:val="21"/>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56" w:hRule="atLeast"/>
          <w:jc w:val="center"/>
        </w:trPr>
        <w:tc>
          <w:tcPr>
            <w:tcW w:w="710" w:type="dxa"/>
            <w:vAlign w:val="center"/>
          </w:tcPr>
          <w:p>
            <w:pPr>
              <w:overflowPunct w:val="0"/>
              <w:spacing w:line="240" w:lineRule="atLeast"/>
              <w:jc w:val="center"/>
              <w:rPr>
                <w:rFonts w:hint="eastAsia" w:ascii="宋体" w:hAnsi="宋体"/>
                <w:szCs w:val="21"/>
              </w:rPr>
            </w:pPr>
            <w:r>
              <w:rPr>
                <w:rFonts w:ascii="宋体" w:hAnsi="宋体"/>
                <w:szCs w:val="21"/>
              </w:rPr>
              <w:t>10</w:t>
            </w:r>
          </w:p>
        </w:tc>
        <w:tc>
          <w:tcPr>
            <w:tcW w:w="1896" w:type="dxa"/>
            <w:vAlign w:val="center"/>
          </w:tcPr>
          <w:p>
            <w:pPr>
              <w:overflowPunct w:val="0"/>
              <w:spacing w:line="240" w:lineRule="atLeast"/>
              <w:rPr>
                <w:rFonts w:hint="eastAsia" w:ascii="宋体" w:hAnsi="宋体"/>
                <w:bCs/>
                <w:szCs w:val="21"/>
              </w:rPr>
            </w:pPr>
            <w:r>
              <w:rPr>
                <w:rFonts w:hint="eastAsia" w:ascii="宋体" w:hAnsi="宋体"/>
                <w:bCs/>
                <w:szCs w:val="21"/>
              </w:rPr>
              <w:t>投标供应商应具备的基本条件</w:t>
            </w:r>
          </w:p>
        </w:tc>
        <w:tc>
          <w:tcPr>
            <w:tcW w:w="7600" w:type="dxa"/>
            <w:vAlign w:val="center"/>
          </w:tcPr>
          <w:p>
            <w:pPr>
              <w:widowControl/>
              <w:spacing w:line="240" w:lineRule="atLeast"/>
              <w:rPr>
                <w:rFonts w:hint="eastAsia" w:ascii="宋体" w:hAnsi="宋体"/>
                <w:b/>
                <w:szCs w:val="21"/>
              </w:rPr>
            </w:pPr>
            <w:r>
              <w:rPr>
                <w:rFonts w:hint="eastAsia" w:ascii="宋体" w:hAnsi="宋体"/>
                <w:b/>
                <w:szCs w:val="21"/>
              </w:rPr>
              <w:t>本次招标不接受联合体投标</w:t>
            </w:r>
          </w:p>
          <w:p>
            <w:pPr>
              <w:widowControl/>
              <w:spacing w:line="240" w:lineRule="atLeast"/>
              <w:rPr>
                <w:rFonts w:hint="eastAsia" w:ascii="宋体" w:hAnsi="宋体"/>
                <w:b/>
                <w:szCs w:val="21"/>
              </w:rPr>
            </w:pPr>
            <w:r>
              <w:rPr>
                <w:rFonts w:hint="eastAsia" w:ascii="宋体" w:hAnsi="宋体"/>
                <w:b/>
                <w:szCs w:val="21"/>
              </w:rPr>
              <w:t>投标供应商应具备以下基本条件：</w:t>
            </w:r>
          </w:p>
          <w:p>
            <w:pPr>
              <w:widowControl/>
              <w:spacing w:line="240" w:lineRule="atLeast"/>
              <w:rPr>
                <w:rFonts w:hint="eastAsia" w:ascii="宋体" w:hAnsi="宋体"/>
                <w:bCs/>
                <w:szCs w:val="21"/>
              </w:rPr>
            </w:pPr>
            <w:r>
              <w:rPr>
                <w:rFonts w:hint="eastAsia" w:ascii="等线" w:hAnsi="等线" w:eastAsia="等线"/>
                <w:bCs/>
                <w:szCs w:val="21"/>
              </w:rPr>
              <w:t>★</w:t>
            </w:r>
            <w:r>
              <w:rPr>
                <w:rFonts w:hint="eastAsia" w:ascii="宋体" w:hAnsi="宋体"/>
                <w:bCs/>
                <w:szCs w:val="21"/>
              </w:rPr>
              <w:t>(一)具有独立承担民事责任的能力；</w:t>
            </w:r>
          </w:p>
          <w:p>
            <w:pPr>
              <w:widowControl/>
              <w:spacing w:line="240" w:lineRule="atLeast"/>
              <w:rPr>
                <w:rFonts w:hint="eastAsia" w:ascii="宋体" w:hAnsi="宋体"/>
                <w:bCs/>
                <w:szCs w:val="21"/>
              </w:rPr>
            </w:pPr>
            <w:r>
              <w:rPr>
                <w:rFonts w:hint="eastAsia" w:ascii="等线" w:hAnsi="等线" w:eastAsia="等线"/>
                <w:bCs/>
                <w:szCs w:val="21"/>
              </w:rPr>
              <w:t>★</w:t>
            </w:r>
            <w:r>
              <w:rPr>
                <w:rFonts w:hint="eastAsia" w:ascii="宋体" w:hAnsi="宋体"/>
                <w:bCs/>
                <w:szCs w:val="21"/>
              </w:rPr>
              <w:t>(二)具有良好的商业信誉和健全的财务会计制度；</w:t>
            </w:r>
          </w:p>
          <w:p>
            <w:pPr>
              <w:widowControl/>
              <w:spacing w:line="240" w:lineRule="atLeast"/>
              <w:rPr>
                <w:rFonts w:hint="eastAsia" w:ascii="宋体" w:hAnsi="宋体"/>
                <w:bCs/>
                <w:szCs w:val="21"/>
              </w:rPr>
            </w:pPr>
            <w:r>
              <w:rPr>
                <w:rFonts w:hint="eastAsia" w:ascii="等线" w:hAnsi="等线" w:eastAsia="等线"/>
                <w:bCs/>
                <w:szCs w:val="21"/>
              </w:rPr>
              <w:t>★</w:t>
            </w:r>
            <w:r>
              <w:rPr>
                <w:rFonts w:hint="eastAsia" w:ascii="宋体" w:hAnsi="宋体"/>
                <w:bCs/>
                <w:szCs w:val="21"/>
              </w:rPr>
              <w:t>(三)具有履行合同所必需的设备和专业技术能力；</w:t>
            </w:r>
          </w:p>
          <w:p>
            <w:pPr>
              <w:widowControl/>
              <w:spacing w:line="240" w:lineRule="atLeast"/>
              <w:rPr>
                <w:rFonts w:hint="eastAsia" w:ascii="宋体" w:hAnsi="宋体"/>
                <w:bCs/>
                <w:szCs w:val="21"/>
              </w:rPr>
            </w:pPr>
            <w:r>
              <w:rPr>
                <w:rFonts w:hint="eastAsia" w:ascii="等线" w:hAnsi="等线" w:eastAsia="等线"/>
                <w:bCs/>
                <w:szCs w:val="21"/>
              </w:rPr>
              <w:t>★</w:t>
            </w:r>
            <w:r>
              <w:rPr>
                <w:rFonts w:hint="eastAsia" w:ascii="宋体" w:hAnsi="宋体"/>
                <w:bCs/>
                <w:szCs w:val="21"/>
              </w:rPr>
              <w:t>(四)有依法缴纳税收和社会保障资金的良好记录；</w:t>
            </w:r>
          </w:p>
          <w:p>
            <w:pPr>
              <w:widowControl/>
              <w:spacing w:line="240" w:lineRule="atLeast"/>
              <w:rPr>
                <w:rFonts w:hint="eastAsia" w:ascii="宋体" w:hAnsi="宋体"/>
                <w:bCs/>
                <w:szCs w:val="21"/>
              </w:rPr>
            </w:pPr>
            <w:r>
              <w:rPr>
                <w:rFonts w:hint="eastAsia" w:ascii="等线" w:hAnsi="等线" w:eastAsia="等线"/>
                <w:bCs/>
                <w:szCs w:val="21"/>
              </w:rPr>
              <w:t>★</w:t>
            </w:r>
            <w:r>
              <w:rPr>
                <w:rFonts w:hint="eastAsia" w:ascii="宋体" w:hAnsi="宋体"/>
                <w:bCs/>
                <w:szCs w:val="21"/>
              </w:rPr>
              <w:t>(五)参加投标前三年内,在经营活动中没有因违法经营受到刑事处罚或者责令停产停业、吊销许可证或者执照、较大数额罚款等行政处罚的重大违法记录。</w:t>
            </w:r>
          </w:p>
          <w:p>
            <w:pPr>
              <w:widowControl/>
              <w:spacing w:line="240" w:lineRule="atLeast"/>
              <w:rPr>
                <w:rFonts w:hint="eastAsia" w:ascii="宋体" w:hAnsi="宋体" w:cs="宋体"/>
                <w:bCs/>
                <w:szCs w:val="21"/>
              </w:rPr>
            </w:pPr>
            <w:r>
              <w:rPr>
                <w:rFonts w:hint="eastAsia" w:ascii="等线" w:hAnsi="等线" w:eastAsia="等线"/>
                <w:bCs/>
                <w:szCs w:val="21"/>
              </w:rPr>
              <w:t>★</w:t>
            </w:r>
            <w:r>
              <w:rPr>
                <w:rFonts w:hint="eastAsia" w:ascii="等线" w:hAnsi="等线" w:eastAsia="等线"/>
                <w:b/>
                <w:szCs w:val="21"/>
              </w:rPr>
              <w:t xml:space="preserve">(六) </w:t>
            </w:r>
            <w:r>
              <w:rPr>
                <w:rFonts w:hint="eastAsia" w:ascii="宋体" w:hAnsi="宋体" w:cs="宋体"/>
                <w:b/>
                <w:szCs w:val="21"/>
              </w:rPr>
              <w:t>参加投标的单位注册资金不得低于100万。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hint="eastAsia" w:ascii="宋体" w:hAnsi="宋体"/>
                <w:szCs w:val="21"/>
              </w:rPr>
            </w:pPr>
            <w:r>
              <w:rPr>
                <w:rFonts w:ascii="宋体" w:hAnsi="宋体"/>
                <w:szCs w:val="21"/>
              </w:rPr>
              <w:t>11</w:t>
            </w:r>
          </w:p>
        </w:tc>
        <w:tc>
          <w:tcPr>
            <w:tcW w:w="1896" w:type="dxa"/>
            <w:vAlign w:val="center"/>
          </w:tcPr>
          <w:p>
            <w:pPr>
              <w:overflowPunct w:val="0"/>
              <w:spacing w:line="240" w:lineRule="atLeast"/>
              <w:rPr>
                <w:rFonts w:hint="eastAsia" w:ascii="宋体" w:hAnsi="宋体"/>
                <w:bCs/>
                <w:szCs w:val="21"/>
              </w:rPr>
            </w:pPr>
            <w:r>
              <w:rPr>
                <w:rFonts w:hint="eastAsia" w:ascii="宋体" w:hAnsi="宋体"/>
                <w:bCs/>
                <w:szCs w:val="21"/>
              </w:rPr>
              <w:t>投标保证金</w:t>
            </w:r>
          </w:p>
        </w:tc>
        <w:tc>
          <w:tcPr>
            <w:tcW w:w="7600" w:type="dxa"/>
            <w:vAlign w:val="center"/>
          </w:tcPr>
          <w:p>
            <w:pPr>
              <w:overflowPunct w:val="0"/>
              <w:spacing w:line="240" w:lineRule="atLeast"/>
              <w:rPr>
                <w:rFonts w:hint="eastAsia" w:ascii="宋体" w:hAnsi="宋体" w:cs="Tahoma"/>
                <w:szCs w:val="21"/>
              </w:rPr>
            </w:pPr>
            <w:r>
              <w:rPr>
                <w:rFonts w:hint="eastAsia" w:ascii="宋体" w:hAnsi="宋体" w:cs="Tahoma"/>
                <w:b/>
                <w:bCs/>
                <w:szCs w:val="21"/>
              </w:rPr>
              <w:t>投标人公司需在截标日之前将投标保证金人民币</w:t>
            </w:r>
            <w:r>
              <w:rPr>
                <w:rFonts w:hint="eastAsia" w:hAnsi="宋体"/>
                <w:b/>
                <w:bCs/>
                <w:color w:val="0000FF"/>
                <w:szCs w:val="21"/>
              </w:rPr>
              <w:t>壹</w:t>
            </w:r>
            <w:r>
              <w:rPr>
                <w:rFonts w:hint="eastAsia" w:ascii="宋体" w:hAnsi="宋体" w:cs="Tahoma"/>
                <w:b/>
                <w:bCs/>
                <w:color w:val="0000FF"/>
                <w:szCs w:val="21"/>
              </w:rPr>
              <w:t>万</w:t>
            </w:r>
            <w:r>
              <w:rPr>
                <w:rFonts w:hint="eastAsia" w:ascii="宋体" w:hAnsi="宋体" w:cs="Tahoma"/>
                <w:szCs w:val="21"/>
              </w:rPr>
              <w:t>，以如下方式支付：</w:t>
            </w:r>
          </w:p>
          <w:p>
            <w:pPr>
              <w:overflowPunct w:val="0"/>
              <w:spacing w:line="240" w:lineRule="atLeast"/>
              <w:rPr>
                <w:rFonts w:hint="eastAsia" w:ascii="宋体" w:hAnsi="宋体" w:cs="Tahoma"/>
                <w:szCs w:val="21"/>
              </w:rPr>
            </w:pPr>
            <w:r>
              <w:rPr>
                <w:rFonts w:hint="eastAsia" w:ascii="Tahoma" w:hAnsi="宋体" w:cs="Tahoma"/>
                <w:szCs w:val="21"/>
              </w:rPr>
              <w:t>□</w:t>
            </w:r>
            <w:r>
              <w:rPr>
                <w:rFonts w:hint="eastAsia" w:hAnsi="宋体"/>
                <w:b/>
                <w:bCs/>
                <w:szCs w:val="21"/>
              </w:rPr>
              <w:t>电汇方式</w:t>
            </w:r>
            <w:r>
              <w:rPr>
                <w:rFonts w:hint="eastAsia" w:hAnsi="宋体"/>
                <w:szCs w:val="21"/>
              </w:rPr>
              <w:t>：转账到招标方以下账户</w:t>
            </w:r>
            <w:r>
              <w:rPr>
                <w:rFonts w:hint="eastAsia" w:ascii="宋体" w:hAnsi="宋体" w:cs="Tahoma"/>
                <w:szCs w:val="21"/>
              </w:rPr>
              <w:t>，转账时请</w:t>
            </w:r>
            <w:r>
              <w:rPr>
                <w:rFonts w:hint="eastAsia" w:hAnsi="宋体"/>
                <w:szCs w:val="21"/>
              </w:rPr>
              <w:t>注明</w:t>
            </w:r>
            <w:r>
              <w:rPr>
                <w:rFonts w:hint="eastAsia" w:hAnsi="宋体"/>
                <w:color w:val="000000"/>
                <w:szCs w:val="21"/>
              </w:rPr>
              <w:t>“公司名称+项目名称+保证金+金额”</w:t>
            </w:r>
            <w:r>
              <w:rPr>
                <w:rFonts w:hint="eastAsia" w:hAnsi="宋体"/>
                <w:szCs w:val="21"/>
              </w:rPr>
              <w:t>字样；并将银行回单“一式三份”与投标文件一并送达；</w:t>
            </w:r>
            <w:r>
              <w:rPr>
                <w:rFonts w:hint="eastAsia" w:hAnsi="宋体"/>
                <w:b/>
                <w:bCs/>
                <w:szCs w:val="21"/>
              </w:rPr>
              <w:t>银行回单须字迹和盖章清晰易于辨识。</w:t>
            </w:r>
          </w:p>
          <w:p>
            <w:pPr>
              <w:overflowPunct w:val="0"/>
              <w:spacing w:line="240" w:lineRule="atLeast"/>
              <w:rPr>
                <w:rFonts w:hint="eastAsia" w:ascii="宋体" w:hAnsi="宋体" w:cs="Tahoma"/>
                <w:b/>
                <w:bCs/>
                <w:szCs w:val="21"/>
              </w:rPr>
            </w:pPr>
            <w:r>
              <w:rPr>
                <w:rFonts w:hint="eastAsia" w:ascii="宋体" w:hAnsi="宋体" w:cs="Tahoma"/>
                <w:b/>
                <w:bCs/>
                <w:szCs w:val="21"/>
              </w:rPr>
              <w:t>投标保证金缴纳：</w:t>
            </w:r>
          </w:p>
          <w:p>
            <w:pPr>
              <w:overflowPunct w:val="0"/>
              <w:spacing w:line="240" w:lineRule="atLeast"/>
              <w:rPr>
                <w:rFonts w:hint="eastAsia" w:ascii="宋体" w:hAnsi="宋体" w:cs="Tahoma"/>
                <w:szCs w:val="21"/>
              </w:rPr>
            </w:pPr>
            <w:r>
              <w:rPr>
                <w:rFonts w:hint="eastAsia" w:ascii="宋体" w:hAnsi="宋体" w:cs="Tahoma"/>
                <w:szCs w:val="21"/>
              </w:rPr>
              <w:t xml:space="preserve">1.指定银行：中国工商银行股份有限公司厦门湖里支行 </w:t>
            </w:r>
          </w:p>
          <w:p>
            <w:pPr>
              <w:overflowPunct w:val="0"/>
              <w:spacing w:line="240" w:lineRule="atLeast"/>
              <w:rPr>
                <w:rFonts w:hint="eastAsia" w:ascii="宋体" w:hAnsi="宋体" w:cs="Tahoma"/>
                <w:szCs w:val="21"/>
              </w:rPr>
            </w:pPr>
            <w:r>
              <w:rPr>
                <w:rFonts w:hint="eastAsia" w:ascii="宋体" w:hAnsi="宋体" w:cs="Tahoma"/>
                <w:szCs w:val="21"/>
              </w:rPr>
              <w:t>2.户    名：厦门金龙联合汽车工业有限公司</w:t>
            </w:r>
          </w:p>
          <w:p>
            <w:pPr>
              <w:overflowPunct w:val="0"/>
              <w:spacing w:line="240" w:lineRule="atLeast"/>
              <w:rPr>
                <w:rFonts w:hint="eastAsia" w:ascii="宋体" w:hAnsi="宋体" w:cs="Tahoma"/>
                <w:szCs w:val="21"/>
              </w:rPr>
            </w:pPr>
            <w:r>
              <w:rPr>
                <w:rFonts w:hint="eastAsia" w:ascii="宋体" w:hAnsi="宋体" w:cs="Tahoma"/>
                <w:szCs w:val="21"/>
              </w:rPr>
              <w:t>3.账    号：4100 0229 0902 4208 259</w:t>
            </w:r>
          </w:p>
          <w:p>
            <w:pPr>
              <w:overflowPunct w:val="0"/>
              <w:spacing w:line="240" w:lineRule="atLeast"/>
              <w:rPr>
                <w:rFonts w:hint="eastAsia" w:ascii="宋体" w:hAnsi="宋体" w:cs="Tahoma"/>
                <w:szCs w:val="21"/>
              </w:rPr>
            </w:pPr>
            <w:r>
              <w:rPr>
                <w:rFonts w:hint="eastAsia" w:ascii="宋体" w:hAnsi="宋体" w:cs="Tahoma"/>
                <w:szCs w:val="21"/>
              </w:rPr>
              <w:t>4.到账时间：招标截标日前。</w:t>
            </w:r>
          </w:p>
          <w:p>
            <w:pPr>
              <w:tabs>
                <w:tab w:val="left" w:pos="5250"/>
              </w:tabs>
              <w:overflowPunct w:val="0"/>
              <w:spacing w:line="240" w:lineRule="atLeast"/>
              <w:rPr>
                <w:rFonts w:hint="eastAsia" w:ascii="宋体" w:hAnsi="宋体"/>
                <w:b/>
                <w:bCs/>
                <w:color w:val="000000"/>
                <w:szCs w:val="21"/>
              </w:rPr>
            </w:pPr>
            <w:r>
              <w:rPr>
                <w:rFonts w:hint="eastAsia" w:ascii="宋体" w:hAnsi="宋体"/>
                <w:b/>
                <w:bCs/>
                <w:color w:val="000000"/>
                <w:szCs w:val="21"/>
              </w:rPr>
              <w:t>无投标保证金相关凭证或货款抵投标保证金证明函的投标文件将被视为无效投标，</w:t>
            </w:r>
            <w:r>
              <w:fldChar w:fldCharType="begin"/>
            </w:r>
            <w:r>
              <w:instrText xml:space="preserve"> HYPERLINK "mailto:请投标人务必在投标文件截止接收时间前发送保证金凭证扫描件至jlzbzx@mail.king-long.com.cn" </w:instrText>
            </w:r>
            <w:r>
              <w:fldChar w:fldCharType="separate"/>
            </w:r>
            <w:r>
              <w:rPr>
                <w:rStyle w:val="20"/>
                <w:rFonts w:hint="eastAsia" w:ascii="宋体" w:hAnsi="宋体"/>
                <w:b/>
                <w:bCs/>
                <w:color w:val="auto"/>
                <w:szCs w:val="21"/>
              </w:rPr>
              <w:t>请投标人务必在投标文件截止接收时间前发送保证金凭证扫描件至jlzbzx@mail.king-long.com.cn</w:t>
            </w:r>
            <w:r>
              <w:rPr>
                <w:rStyle w:val="20"/>
                <w:rFonts w:hint="eastAsia" w:ascii="宋体" w:hAnsi="宋体"/>
                <w:b/>
                <w:bCs/>
                <w:color w:val="auto"/>
                <w:szCs w:val="21"/>
              </w:rPr>
              <w:fldChar w:fldCharType="end"/>
            </w:r>
            <w:r>
              <w:rPr>
                <w:rFonts w:hint="eastAsia" w:ascii="宋体" w:hAnsi="宋体"/>
                <w:b/>
                <w:bCs/>
                <w:szCs w:val="21"/>
              </w:rPr>
              <w:t>。</w:t>
            </w:r>
          </w:p>
        </w:tc>
      </w:tr>
    </w:tbl>
    <w:p>
      <w:pPr>
        <w:pStyle w:val="2"/>
        <w:pageBreakBefore/>
        <w:spacing w:before="300" w:after="300"/>
      </w:pPr>
      <w:bookmarkStart w:id="12" w:name="_Toc196730213"/>
      <w:bookmarkStart w:id="13" w:name="_Toc39133516"/>
      <w:bookmarkStart w:id="14" w:name="_Toc39129405"/>
      <w:bookmarkStart w:id="15" w:name="_Toc39133653"/>
      <w:r>
        <w:rPr>
          <w:rFonts w:hint="eastAsia"/>
        </w:rPr>
        <w:t>投标须知</w:t>
      </w:r>
      <w:bookmarkEnd w:id="12"/>
      <w:bookmarkEnd w:id="13"/>
      <w:bookmarkEnd w:id="14"/>
      <w:bookmarkEnd w:id="15"/>
    </w:p>
    <w:tbl>
      <w:tblPr>
        <w:tblStyle w:val="22"/>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72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930"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751"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52" w:hRule="exact"/>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1</w:t>
            </w:r>
          </w:p>
        </w:tc>
        <w:tc>
          <w:tcPr>
            <w:tcW w:w="1930" w:type="dxa"/>
            <w:vAlign w:val="center"/>
          </w:tcPr>
          <w:p>
            <w:pPr>
              <w:overflowPunct w:val="0"/>
              <w:spacing w:line="240" w:lineRule="atLeast"/>
              <w:rPr>
                <w:rFonts w:ascii="Verdana" w:hAnsi="Verdana"/>
                <w:szCs w:val="21"/>
              </w:rPr>
            </w:pPr>
            <w:r>
              <w:rPr>
                <w:rFonts w:ascii="Verdana" w:hAnsi="Verdana"/>
                <w:szCs w:val="21"/>
              </w:rPr>
              <w:t>招标人</w:t>
            </w:r>
          </w:p>
        </w:tc>
        <w:tc>
          <w:tcPr>
            <w:tcW w:w="7751" w:type="dxa"/>
            <w:vAlign w:val="center"/>
          </w:tcPr>
          <w:p>
            <w:pPr>
              <w:overflowPunct w:val="0"/>
              <w:spacing w:line="240" w:lineRule="atLeast"/>
              <w:rPr>
                <w:rFonts w:ascii="Verdana" w:hAnsi="Verdana"/>
                <w:szCs w:val="21"/>
              </w:rPr>
            </w:pPr>
            <w:r>
              <w:rPr>
                <w:rFonts w:ascii="Verdana" w:hAnsi="Verdana"/>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60"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1930" w:type="dxa"/>
            <w:vAlign w:val="center"/>
          </w:tcPr>
          <w:p>
            <w:pPr>
              <w:overflowPunct w:val="0"/>
              <w:spacing w:line="240" w:lineRule="atLeast"/>
              <w:rPr>
                <w:rFonts w:ascii="Tahoma" w:hAnsi="Tahoma" w:cs="Tahoma"/>
                <w:szCs w:val="21"/>
              </w:rPr>
            </w:pPr>
            <w:r>
              <w:rPr>
                <w:rFonts w:ascii="Tahoma" w:hAnsi="Verdana" w:cs="Tahoma"/>
                <w:szCs w:val="21"/>
              </w:rPr>
              <w:t>招标</w:t>
            </w:r>
            <w:r>
              <w:rPr>
                <w:rFonts w:hint="eastAsia" w:ascii="Tahoma" w:hAnsi="Verdana" w:cs="Tahoma"/>
                <w:szCs w:val="21"/>
              </w:rPr>
              <w:t>执行单位</w:t>
            </w:r>
          </w:p>
        </w:tc>
        <w:tc>
          <w:tcPr>
            <w:tcW w:w="7751" w:type="dxa"/>
            <w:vAlign w:val="center"/>
          </w:tcPr>
          <w:p>
            <w:pPr>
              <w:overflowPunct w:val="0"/>
              <w:spacing w:line="240" w:lineRule="atLeast"/>
              <w:rPr>
                <w:rFonts w:ascii="Tahoma" w:hAnsi="Tahoma" w:cs="Tahoma"/>
                <w:szCs w:val="21"/>
              </w:rPr>
            </w:pPr>
            <w:r>
              <w:rPr>
                <w:rFonts w:hint="eastAsia" w:ascii="Tahoma" w:hAnsi="Verdana"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2"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1930" w:type="dxa"/>
            <w:vAlign w:val="center"/>
          </w:tcPr>
          <w:p>
            <w:pPr>
              <w:overflowPunct w:val="0"/>
              <w:spacing w:line="240" w:lineRule="atLeast"/>
              <w:rPr>
                <w:rFonts w:ascii="Verdana" w:hAnsi="Verdana"/>
                <w:szCs w:val="21"/>
              </w:rPr>
            </w:pPr>
            <w:r>
              <w:rPr>
                <w:rFonts w:hint="eastAsia" w:ascii="Verdana" w:hAnsi="Verdana"/>
                <w:szCs w:val="21"/>
              </w:rPr>
              <w:t>招标项目</w:t>
            </w:r>
          </w:p>
        </w:tc>
        <w:tc>
          <w:tcPr>
            <w:tcW w:w="7751" w:type="dxa"/>
            <w:vAlign w:val="center"/>
          </w:tcPr>
          <w:p>
            <w:pPr>
              <w:overflowPunct w:val="0"/>
              <w:spacing w:line="240" w:lineRule="atLeast"/>
              <w:rPr>
                <w:rFonts w:hint="eastAsia" w:ascii="宋体" w:hAnsi="宋体" w:cs="Tahoma"/>
                <w:b/>
                <w:bCs/>
                <w:color w:val="0000FF"/>
                <w:szCs w:val="21"/>
              </w:rPr>
            </w:pPr>
            <w:r>
              <w:rPr>
                <w:rFonts w:hint="eastAsia" w:ascii="宋体" w:hAnsi="宋体"/>
                <w:b/>
                <w:bCs/>
                <w:color w:val="0000FF"/>
                <w:szCs w:val="21"/>
              </w:rPr>
              <w:t>2025-2026年度防暑降温饮料采购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336" w:hRule="exact"/>
          <w:jc w:val="center"/>
        </w:trPr>
        <w:tc>
          <w:tcPr>
            <w:tcW w:w="720" w:type="dxa"/>
            <w:vAlign w:val="center"/>
          </w:tcPr>
          <w:p>
            <w:pPr>
              <w:jc w:val="center"/>
              <w:rPr>
                <w:rFonts w:ascii="Verdana" w:hAnsi="Verdana"/>
                <w:bCs/>
                <w:szCs w:val="21"/>
              </w:rPr>
            </w:pPr>
            <w:r>
              <w:rPr>
                <w:rFonts w:ascii="Verdana" w:hAnsi="Verdana"/>
                <w:bCs/>
                <w:szCs w:val="21"/>
              </w:rPr>
              <w:t>4</w:t>
            </w:r>
          </w:p>
        </w:tc>
        <w:tc>
          <w:tcPr>
            <w:tcW w:w="1930" w:type="dxa"/>
            <w:vAlign w:val="center"/>
          </w:tcPr>
          <w:p>
            <w:pPr>
              <w:rPr>
                <w:rFonts w:ascii="Verdana" w:hAnsi="Verdana"/>
                <w:szCs w:val="21"/>
              </w:rPr>
            </w:pPr>
            <w:r>
              <w:rPr>
                <w:rFonts w:hint="eastAsia" w:ascii="Verdana" w:hAnsi="Verdana"/>
                <w:szCs w:val="21"/>
              </w:rPr>
              <w:t>评审方法</w:t>
            </w:r>
          </w:p>
          <w:p>
            <w:pPr>
              <w:rPr>
                <w:rFonts w:ascii="Verdana" w:hAnsi="Verdana"/>
                <w:b/>
                <w:bCs/>
                <w:color w:val="FF0000"/>
                <w:szCs w:val="21"/>
              </w:rPr>
            </w:pPr>
          </w:p>
        </w:tc>
        <w:tc>
          <w:tcPr>
            <w:tcW w:w="7751" w:type="dxa"/>
            <w:vAlign w:val="center"/>
          </w:tcPr>
          <w:p>
            <w:pPr>
              <w:rPr>
                <w:rFonts w:hint="eastAsia" w:ascii="Tahoma" w:hAnsi="宋体" w:cs="Tahoma"/>
                <w:szCs w:val="21"/>
              </w:rPr>
            </w:pPr>
            <w:bookmarkStart w:id="16" w:name="_Toc39133517"/>
            <w:bookmarkStart w:id="17" w:name="_Toc39133654"/>
            <w:r>
              <w:rPr>
                <w:rFonts w:hint="eastAsia" w:ascii="Tahoma" w:hAnsi="宋体" w:cs="Tahoma"/>
                <w:szCs w:val="21"/>
              </w:rPr>
              <w:t>☑</w:t>
            </w:r>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报价从低到高排列前三名为候选人，项目负责人向公司提报评标结果以及应用方案，经审批后确定中标人。</w:t>
            </w:r>
            <w:bookmarkEnd w:id="16"/>
            <w:bookmarkEnd w:id="17"/>
          </w:p>
          <w:p>
            <w:pPr>
              <w:rPr>
                <w:rFonts w:hint="eastAsia" w:ascii="Tahoma" w:hAnsi="宋体" w:cs="Tahoma"/>
                <w:szCs w:val="21"/>
              </w:rPr>
            </w:pPr>
            <w:bookmarkStart w:id="18" w:name="_Toc39133518"/>
            <w:bookmarkStart w:id="19" w:name="_Toc39133655"/>
          </w:p>
          <w:p>
            <w:pPr>
              <w:rPr>
                <w:b/>
                <w:bCs/>
              </w:rPr>
            </w:pPr>
            <w:r>
              <w:rPr>
                <w:rFonts w:hint="eastAsia"/>
                <w:b/>
                <w:bCs/>
              </w:rPr>
              <w:t>招标文件中有明确要求或者特殊符号“*、</w:t>
            </w:r>
            <w:r>
              <w:rPr>
                <w:rFonts w:hint="eastAsia" w:ascii="等线" w:hAnsi="等线" w:eastAsia="等线"/>
                <w:b/>
                <w:bCs/>
              </w:rPr>
              <w:t>★、▲、◆、●</w:t>
            </w:r>
            <w:r>
              <w:rPr>
                <w:rFonts w:hint="eastAsia"/>
                <w:b/>
                <w:bCs/>
              </w:rPr>
              <w:t>”等标注的为实质性要求和条件，为否决投标的条件，在开标后不允许澄清和后补。</w:t>
            </w:r>
          </w:p>
          <w:p>
            <w:pPr>
              <w:rPr>
                <w:rFonts w:hint="eastAsia" w:ascii="Tahoma" w:hAnsi="宋体" w:cs="Tahoma"/>
                <w:szCs w:val="21"/>
              </w:rPr>
            </w:pPr>
            <w:r>
              <w:rPr>
                <w:rFonts w:hint="eastAsia" w:ascii="宋体" w:hAnsi="宋体" w:cs="宋体"/>
                <w:color w:val="000000"/>
                <w:kern w:val="0"/>
                <w:sz w:val="20"/>
                <w:lang w:bidi="ar"/>
              </w:rPr>
              <w:t>一般情况下，采购应当确定排名第一的中标候选人为中标人。如中标供应商为新供应商（待考察供应商），因中标的新供应商批量供货前须经过产品试装验证和潜在供应商认证等过程，当中标新供应商评标评分或价格与次排名供应商比差异小于5%时，采购可综合新供应商导入风险和效益，按招标文件相关条款，向公司高层领导依次推荐排名第二或第三的供应商作为中标供应商，相应应用方案须充分分析说明风险、效益及应用方案，供公司审批决策。</w:t>
            </w:r>
            <w:r>
              <w:rPr>
                <w:rFonts w:ascii="宋体" w:hAnsi="宋体" w:cs="宋体"/>
                <w:color w:val="000000"/>
                <w:kern w:val="0"/>
                <w:sz w:val="20"/>
                <w:lang w:bidi="ar"/>
              </w:rPr>
              <w:t>（综合得分相同的，按投标报价由低到高顺序排列。综合得分相同且投标报价相同的，按技术</w:t>
            </w:r>
            <w:r>
              <w:rPr>
                <w:rFonts w:hint="eastAsia" w:ascii="宋体" w:hAnsi="宋体" w:cs="宋体"/>
                <w:color w:val="000000"/>
                <w:kern w:val="0"/>
                <w:sz w:val="20"/>
                <w:lang w:bidi="ar"/>
              </w:rPr>
              <w:t>商务</w:t>
            </w:r>
            <w:r>
              <w:rPr>
                <w:rFonts w:ascii="宋体" w:hAnsi="宋体" w:cs="宋体"/>
                <w:color w:val="000000"/>
                <w:kern w:val="0"/>
                <w:sz w:val="20"/>
                <w:lang w:bidi="ar"/>
              </w:rPr>
              <w:t>指标优劣顺序排列</w:t>
            </w:r>
            <w:r>
              <w:rPr>
                <w:rFonts w:hint="eastAsia" w:ascii="宋体" w:hAnsi="宋体" w:cs="宋体"/>
                <w:color w:val="000000"/>
                <w:kern w:val="0"/>
                <w:sz w:val="20"/>
                <w:lang w:bidi="ar"/>
              </w:rPr>
              <w:t>）。</w:t>
            </w:r>
            <w:bookmarkEnd w:id="18"/>
            <w:bookmarkEnd w:id="1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63" w:hRule="exact"/>
          <w:jc w:val="center"/>
        </w:trPr>
        <w:tc>
          <w:tcPr>
            <w:tcW w:w="720" w:type="dxa"/>
            <w:vAlign w:val="center"/>
          </w:tcPr>
          <w:p>
            <w:pPr>
              <w:jc w:val="center"/>
              <w:rPr>
                <w:rFonts w:ascii="Verdana" w:hAnsi="Verdana"/>
                <w:szCs w:val="21"/>
              </w:rPr>
            </w:pPr>
            <w:r>
              <w:rPr>
                <w:rFonts w:ascii="Verdana" w:hAnsi="Verdana"/>
                <w:szCs w:val="21"/>
              </w:rPr>
              <w:t>5</w:t>
            </w:r>
          </w:p>
        </w:tc>
        <w:tc>
          <w:tcPr>
            <w:tcW w:w="1930" w:type="dxa"/>
            <w:vAlign w:val="center"/>
          </w:tcPr>
          <w:p>
            <w:pPr>
              <w:rPr>
                <w:rFonts w:ascii="Tahoma" w:hAnsi="Verdana" w:cs="Tahoma"/>
                <w:szCs w:val="21"/>
              </w:rPr>
            </w:pPr>
            <w:r>
              <w:rPr>
                <w:rFonts w:hint="eastAsia" w:ascii="Tahoma" w:hAnsi="Verdana" w:cs="Tahoma"/>
                <w:szCs w:val="21"/>
              </w:rPr>
              <w:t>投标有效期</w:t>
            </w:r>
          </w:p>
        </w:tc>
        <w:tc>
          <w:tcPr>
            <w:tcW w:w="7751" w:type="dxa"/>
            <w:vAlign w:val="center"/>
          </w:tcPr>
          <w:p>
            <w:pPr>
              <w:rPr>
                <w:rFonts w:ascii="Tahoma" w:hAnsi="Verdana" w:cs="Tahoma"/>
                <w:szCs w:val="21"/>
              </w:rPr>
            </w:pPr>
            <w:bookmarkStart w:id="20" w:name="_Toc39133656"/>
            <w:bookmarkStart w:id="21" w:name="_Toc39133519"/>
            <w:r>
              <w:rPr>
                <w:rFonts w:hint="eastAsia" w:ascii="Tahoma" w:hAnsi="Verdana" w:cs="Tahoma"/>
                <w:szCs w:val="21"/>
              </w:rPr>
              <w:t>90天（日历天数），从投标文件提交截止日起计算。</w:t>
            </w:r>
            <w:bookmarkEnd w:id="20"/>
            <w:bookmarkEnd w:id="2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52" w:hRule="exact"/>
          <w:jc w:val="center"/>
        </w:trPr>
        <w:tc>
          <w:tcPr>
            <w:tcW w:w="720" w:type="dxa"/>
            <w:vAlign w:val="center"/>
          </w:tcPr>
          <w:p>
            <w:pPr>
              <w:overflowPunct w:val="0"/>
              <w:spacing w:line="240" w:lineRule="atLeast"/>
              <w:jc w:val="center"/>
              <w:rPr>
                <w:rFonts w:ascii="Tahoma" w:hAnsi="Tahoma" w:cs="Tahoma"/>
                <w:szCs w:val="21"/>
              </w:rPr>
            </w:pPr>
            <w:r>
              <w:rPr>
                <w:rFonts w:ascii="Tahoma" w:hAnsi="Tahoma" w:cs="Tahoma"/>
                <w:szCs w:val="21"/>
              </w:rPr>
              <w:t>6</w:t>
            </w:r>
          </w:p>
        </w:tc>
        <w:tc>
          <w:tcPr>
            <w:tcW w:w="1930" w:type="dxa"/>
            <w:vAlign w:val="center"/>
          </w:tcPr>
          <w:p>
            <w:pPr>
              <w:overflowPunct w:val="0"/>
              <w:spacing w:line="240" w:lineRule="atLeast"/>
              <w:rPr>
                <w:rFonts w:ascii="Tahoma" w:hAnsi="Verdana" w:cs="Tahoma"/>
                <w:szCs w:val="21"/>
              </w:rPr>
            </w:pPr>
            <w:r>
              <w:rPr>
                <w:rFonts w:ascii="Tahoma" w:hAnsi="Verdana" w:cs="Tahoma"/>
                <w:szCs w:val="21"/>
              </w:rPr>
              <w:t>招标文件领取</w:t>
            </w:r>
          </w:p>
        </w:tc>
        <w:tc>
          <w:tcPr>
            <w:tcW w:w="7751" w:type="dxa"/>
            <w:vAlign w:val="center"/>
          </w:tcPr>
          <w:p>
            <w:pPr>
              <w:overflowPunct w:val="0"/>
              <w:spacing w:line="240" w:lineRule="atLeast"/>
              <w:rPr>
                <w:rFonts w:hint="eastAsia" w:ascii="Tahoma" w:hAnsi="宋体" w:cs="Tahoma"/>
                <w:szCs w:val="21"/>
              </w:rPr>
            </w:pPr>
            <w:r>
              <w:rPr>
                <w:rFonts w:hint="eastAsia" w:ascii="Tahoma" w:hAnsi="宋体" w:cs="Tahoma"/>
                <w:szCs w:val="21"/>
              </w:rPr>
              <w:t>☑投标人根据招标公告获取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24" w:hRule="exact"/>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7</w:t>
            </w:r>
          </w:p>
        </w:tc>
        <w:tc>
          <w:tcPr>
            <w:tcW w:w="1930" w:type="dxa"/>
            <w:vAlign w:val="center"/>
          </w:tcPr>
          <w:p>
            <w:pPr>
              <w:overflowPunct w:val="0"/>
              <w:spacing w:line="240" w:lineRule="atLeast"/>
              <w:rPr>
                <w:rFonts w:ascii="Verdana" w:hAnsi="Verdana"/>
                <w:szCs w:val="21"/>
              </w:rPr>
            </w:pPr>
            <w:r>
              <w:rPr>
                <w:rFonts w:ascii="Verdana" w:hAnsi="Verdana"/>
                <w:szCs w:val="21"/>
              </w:rPr>
              <w:t>招标文件的澄清</w:t>
            </w:r>
          </w:p>
        </w:tc>
        <w:tc>
          <w:tcPr>
            <w:tcW w:w="7751"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8</w:t>
            </w:r>
          </w:p>
        </w:tc>
        <w:tc>
          <w:tcPr>
            <w:tcW w:w="1930" w:type="dxa"/>
            <w:vAlign w:val="center"/>
          </w:tcPr>
          <w:p>
            <w:pPr>
              <w:overflowPunct w:val="0"/>
              <w:spacing w:line="240" w:lineRule="atLeast"/>
              <w:rPr>
                <w:rFonts w:ascii="Verdana" w:hAnsi="Verdana"/>
                <w:szCs w:val="21"/>
              </w:rPr>
            </w:pPr>
            <w:r>
              <w:rPr>
                <w:rFonts w:ascii="Verdana" w:hAnsi="Verdana"/>
                <w:szCs w:val="21"/>
              </w:rPr>
              <w:t>招标文件变更</w:t>
            </w:r>
          </w:p>
        </w:tc>
        <w:tc>
          <w:tcPr>
            <w:tcW w:w="7751" w:type="dxa"/>
            <w:vAlign w:val="center"/>
          </w:tcPr>
          <w:p>
            <w:pPr>
              <w:widowControl/>
              <w:spacing w:line="240" w:lineRule="atLeast"/>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2"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2"/>
            <w:r>
              <w:rPr>
                <w:rFonts w:hint="eastAsia" w:ascii="Tahoma" w:hAnsi="Verdana" w:cs="Tahoma"/>
                <w:szCs w:val="21"/>
              </w:rPr>
              <w:t>。若通知变更通知时间距投标截止期不足时，相应调整截标和开标时间，并发布书面形式或公告通知相应投标人。</w:t>
            </w:r>
          </w:p>
          <w:p>
            <w:pPr>
              <w:widowControl/>
              <w:spacing w:line="240" w:lineRule="atLeast"/>
              <w:rPr>
                <w:rFonts w:hint="eastAsia" w:ascii="宋体" w:hAnsi="宋体"/>
                <w:bCs/>
                <w:szCs w:val="21"/>
              </w:rPr>
            </w:pPr>
            <w:r>
              <w:rPr>
                <w:rFonts w:hint="eastAsia" w:ascii="Tahoma" w:hAnsi="Verdana" w:cs="Tahoma"/>
                <w:bCs/>
                <w:szCs w:val="21"/>
              </w:rPr>
              <w:t>投标截止日期之前发布的招标补充文件均为招标文件的组成部分，</w:t>
            </w:r>
            <w:bookmarkStart w:id="23" w:name="_Hlk18668518"/>
            <w:r>
              <w:rPr>
                <w:rFonts w:hint="eastAsia" w:ascii="Tahoma" w:hAnsi="Verdana" w:cs="Tahoma"/>
                <w:bCs/>
                <w:szCs w:val="21"/>
              </w:rPr>
              <w:t>与投标文件具有同等法律效力。当文件间的内容有矛盾时除非另有申明，以日期在后的文件为准。</w:t>
            </w:r>
            <w:bookmarkEnd w:id="2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9</w:t>
            </w:r>
          </w:p>
        </w:tc>
        <w:tc>
          <w:tcPr>
            <w:tcW w:w="1930"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7751"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第一部分：商务报价文件（该部分文件一式叁份，每页加盖公章，采用独立密封，并在封口处加盖公章）</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1"/>
              </w:numPr>
              <w:overflowPunct w:val="0"/>
              <w:spacing w:line="240" w:lineRule="atLeast"/>
              <w:ind w:firstLine="0"/>
              <w:rPr>
                <w:rFonts w:ascii="Tahoma" w:hAnsi="Tahoma" w:cs="Tahoma"/>
                <w:szCs w:val="21"/>
              </w:rPr>
            </w:pPr>
            <w:r>
              <w:rPr>
                <w:rFonts w:hint="eastAsia" w:ascii="等线" w:hAnsi="等线" w:eastAsia="等线" w:cs="Tahoma"/>
                <w:b/>
                <w:bCs/>
                <w:szCs w:val="21"/>
              </w:rPr>
              <w:t>★</w:t>
            </w:r>
            <w:r>
              <w:rPr>
                <w:rFonts w:hint="eastAsia" w:ascii="Tahoma" w:hAnsi="Tahoma" w:cs="Tahoma"/>
                <w:szCs w:val="21"/>
              </w:rPr>
              <w:t>投标保证金汇款凭证复印件；</w:t>
            </w:r>
          </w:p>
          <w:p>
            <w:pPr>
              <w:numPr>
                <w:ilvl w:val="0"/>
                <w:numId w:val="1"/>
              </w:numPr>
              <w:overflowPunct w:val="0"/>
              <w:spacing w:line="240" w:lineRule="atLeast"/>
              <w:ind w:firstLine="0"/>
              <w:rPr>
                <w:rFonts w:ascii="Tahoma" w:hAnsi="Tahoma" w:cs="Tahoma"/>
                <w:szCs w:val="21"/>
              </w:rPr>
            </w:pPr>
            <w:r>
              <w:rPr>
                <w:rFonts w:hint="eastAsia" w:ascii="等线" w:hAnsi="等线" w:eastAsia="等线" w:cs="Tahoma"/>
                <w:b/>
                <w:bCs/>
                <w:szCs w:val="21"/>
              </w:rPr>
              <w:t>★</w:t>
            </w:r>
            <w:r>
              <w:rPr>
                <w:rFonts w:hint="eastAsia" w:ascii="Tahoma" w:hAnsi="Tahoma" w:cs="Tahoma"/>
                <w:szCs w:val="21"/>
              </w:rPr>
              <w:t>采购报价一览表（附件四）；</w:t>
            </w:r>
          </w:p>
          <w:p>
            <w:pPr>
              <w:numPr>
                <w:ilvl w:val="0"/>
                <w:numId w:val="1"/>
              </w:numPr>
              <w:overflowPunct w:val="0"/>
              <w:spacing w:line="240" w:lineRule="atLeast"/>
              <w:ind w:firstLine="0"/>
              <w:rPr>
                <w:rFonts w:ascii="Tahoma" w:hAnsi="Tahoma" w:cs="Tahoma"/>
                <w:szCs w:val="21"/>
              </w:rPr>
            </w:pPr>
            <w:r>
              <w:rPr>
                <w:rFonts w:hint="eastAsia" w:ascii="等线" w:hAnsi="等线" w:eastAsia="等线" w:cs="Tahoma"/>
                <w:szCs w:val="21"/>
              </w:rPr>
              <w:t>★</w:t>
            </w:r>
            <w:r>
              <w:rPr>
                <w:rFonts w:hint="eastAsia" w:ascii="Tahoma" w:hAnsi="Tahoma" w:cs="Tahoma"/>
                <w:szCs w:val="21"/>
              </w:rPr>
              <w:t>服务要求响应文件（详见附件五-质量、售后、交期保证承诺&amp;服务方案及服务要求，加盖公章确认无偏移或相应的盖章偏移表）；</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廉洁承诺书（附件五）；</w:t>
            </w:r>
          </w:p>
          <w:p>
            <w:pPr>
              <w:numPr>
                <w:ilvl w:val="0"/>
                <w:numId w:val="1"/>
              </w:numPr>
              <w:overflowPunct w:val="0"/>
              <w:spacing w:line="240" w:lineRule="atLeast"/>
              <w:ind w:firstLine="0"/>
              <w:rPr>
                <w:rFonts w:ascii="Tahoma" w:hAnsi="Tahoma" w:cs="Tahoma"/>
                <w:szCs w:val="21"/>
              </w:rPr>
            </w:pPr>
            <w:r>
              <w:rPr>
                <w:rFonts w:hint="eastAsia" w:ascii="Tahoma" w:hAnsi="Tahoma" w:cs="Tahoma"/>
                <w:szCs w:val="21"/>
              </w:rPr>
              <w:t>投标资格声明函（附件六）。</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（该部分文件一式壹份，需加盖公章）</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、税务登记证扫描件（如三证合一无需提供）、组织机构代码证（如三证合一无需提供）、开户许可证、开票资料（必须提供）</w:t>
            </w:r>
            <w:r>
              <w:rPr>
                <w:rFonts w:ascii="Tahoma" w:hAnsi="Tahoma" w:cs="Tahoma"/>
                <w:szCs w:val="21"/>
              </w:rPr>
              <w:t>；</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投标供应商情况表（必须提供，见附件三，需盖章）；</w:t>
            </w:r>
          </w:p>
          <w:p>
            <w:pPr>
              <w:numPr>
                <w:ilvl w:val="0"/>
                <w:numId w:val="2"/>
              </w:numPr>
              <w:overflowPunct w:val="0"/>
              <w:spacing w:line="240" w:lineRule="atLeast"/>
              <w:ind w:firstLine="0"/>
              <w:rPr>
                <w:rFonts w:ascii="Tahoma" w:hAnsi="Tahoma" w:cs="Tahoma"/>
                <w:color w:val="000000" w:themeColor="text1"/>
                <w:szCs w:val="21"/>
                <w14:textFill>
                  <w14:solidFill>
                    <w14:schemeClr w14:val="tx1"/>
                  </w14:solidFill>
                </w14:textFill>
              </w:rPr>
            </w:pPr>
            <w:r>
              <w:rPr>
                <w:rFonts w:hint="eastAsia" w:ascii="Tahoma" w:hAnsi="Tahoma" w:cs="Tahoma"/>
                <w:color w:val="000000" w:themeColor="text1"/>
                <w:szCs w:val="21"/>
                <w14:textFill>
                  <w14:solidFill>
                    <w14:schemeClr w14:val="tx1"/>
                  </w14:solidFill>
                </w14:textFill>
              </w:rPr>
              <w:t>提供国家企业信用信息公示系统（gsxt.gov.cn/index.hetml)上投标企业的注册资本盖章资料或会计师事务所出具的验资报告。</w:t>
            </w:r>
          </w:p>
          <w:p>
            <w:pPr>
              <w:overflowPunct w:val="0"/>
              <w:spacing w:line="240" w:lineRule="atLeast"/>
              <w:rPr>
                <w:rFonts w:ascii="Tahoma" w:hAnsi="Tahoma" w:cs="Tahoma"/>
                <w:b/>
                <w:szCs w:val="21"/>
              </w:rPr>
            </w:pPr>
            <w:r>
              <w:rPr>
                <w:rFonts w:hint="eastAsia" w:ascii="Tahoma" w:hAnsi="Tahoma" w:cs="Tahoma"/>
                <w:b/>
                <w:szCs w:val="21"/>
              </w:rPr>
              <w:t>第三部分：采购主合同&amp;服务协议等（</w:t>
            </w:r>
            <w:r>
              <w:rPr>
                <w:rFonts w:hint="eastAsia" w:ascii="Tahoma" w:hAnsi="Tahoma" w:cs="Tahoma"/>
                <w:b/>
                <w:color w:val="000000"/>
                <w:szCs w:val="21"/>
              </w:rPr>
              <w:t>该部分文件一式贰份，详见附件九</w:t>
            </w:r>
            <w:r>
              <w:rPr>
                <w:rFonts w:hint="eastAsia" w:ascii="Tahoma" w:hAnsi="Tahoma" w:cs="Tahoma"/>
                <w:b/>
                <w:bCs/>
                <w:szCs w:val="21"/>
              </w:rPr>
              <w:t>）</w:t>
            </w:r>
          </w:p>
          <w:p>
            <w:pPr>
              <w:overflowPunct w:val="0"/>
              <w:spacing w:line="240" w:lineRule="atLeast"/>
              <w:rPr>
                <w:rFonts w:ascii="Tahoma" w:hAnsi="Tahoma" w:cs="Tahoma"/>
                <w:b/>
                <w:color w:val="000000"/>
                <w:szCs w:val="21"/>
              </w:rPr>
            </w:pPr>
            <w:r>
              <w:rPr>
                <w:rFonts w:hint="eastAsia" w:ascii="Tahoma" w:hAnsi="Tahoma" w:cs="Tahoma"/>
                <w:bCs/>
                <w:color w:val="000000"/>
                <w:szCs w:val="21"/>
              </w:rPr>
              <w:t>截止招标日期前未与招标方签订合同的投标人需签字盖公章随投标文件一起寄送，每份附件需单独加盖骑缝章。</w:t>
            </w:r>
          </w:p>
          <w:p>
            <w:pPr>
              <w:pStyle w:val="6"/>
              <w:overflowPunct w:val="0"/>
              <w:spacing w:line="240" w:lineRule="atLeast"/>
              <w:ind w:firstLine="0"/>
              <w:rPr>
                <w:rFonts w:ascii="Tahoma" w:hAnsi="Tahoma" w:eastAsia="宋体" w:cs="Tahoma"/>
                <w:bCs/>
                <w:color w:val="000000"/>
                <w:sz w:val="21"/>
                <w:szCs w:val="21"/>
              </w:rPr>
            </w:pPr>
            <w:r>
              <w:rPr>
                <w:rFonts w:hint="eastAsia" w:ascii="等线" w:hAnsi="等线" w:eastAsia="等线" w:cs="Wingdings"/>
                <w:b/>
                <w:bCs/>
                <w:color w:val="000000"/>
                <w:sz w:val="21"/>
                <w:szCs w:val="21"/>
              </w:rPr>
              <w:t>★</w:t>
            </w:r>
            <w:r>
              <w:rPr>
                <w:rFonts w:hint="eastAsia" w:ascii="Wingdings" w:hAnsi="Wingdings" w:eastAsia="宋体" w:cs="Wingdings"/>
                <w:b/>
                <w:bCs/>
                <w:color w:val="000000"/>
                <w:sz w:val="21"/>
                <w:szCs w:val="21"/>
              </w:rPr>
              <w:t xml:space="preserve"> </w:t>
            </w:r>
            <w:r>
              <w:rPr>
                <w:rFonts w:hint="eastAsia" w:ascii="Tahoma" w:hAnsi="Tahoma" w:eastAsia="宋体" w:cs="Tahoma"/>
                <w:bCs/>
                <w:color w:val="000000"/>
                <w:sz w:val="21"/>
                <w:szCs w:val="21"/>
              </w:rPr>
              <w:t>以上文件均须加盖公司公章。</w:t>
            </w:r>
          </w:p>
          <w:p>
            <w:pPr>
              <w:pStyle w:val="6"/>
              <w:overflowPunct w:val="0"/>
              <w:spacing w:line="240" w:lineRule="atLeast"/>
              <w:ind w:firstLine="0"/>
              <w:rPr>
                <w:rFonts w:ascii="Tahoma" w:hAnsi="Tahoma" w:eastAsia="宋体" w:cs="Tahoma"/>
                <w:bCs/>
                <w:color w:val="000000"/>
                <w:sz w:val="21"/>
                <w:szCs w:val="21"/>
              </w:rPr>
            </w:pPr>
            <w:r>
              <w:rPr>
                <w:rFonts w:hint="eastAsia" w:ascii="等线" w:hAnsi="等线" w:eastAsia="等线" w:cs="Wingdings"/>
                <w:b/>
                <w:bCs/>
                <w:color w:val="000000"/>
                <w:sz w:val="21"/>
                <w:szCs w:val="21"/>
              </w:rPr>
              <w:t>★</w:t>
            </w:r>
            <w:r>
              <w:rPr>
                <w:rFonts w:hint="eastAsia" w:ascii="Wingdings" w:hAnsi="Wingdings" w:eastAsia="宋体" w:cs="Wingdings"/>
                <w:b/>
                <w:bCs/>
                <w:color w:val="000000"/>
                <w:sz w:val="21"/>
                <w:szCs w:val="21"/>
              </w:rPr>
              <w:t xml:space="preserve"> </w:t>
            </w:r>
            <w:r>
              <w:rPr>
                <w:rFonts w:hint="eastAsia" w:ascii="Tahoma" w:hAnsi="Tahoma" w:eastAsia="宋体" w:cs="Tahoma"/>
                <w:bCs/>
                <w:color w:val="000000"/>
                <w:sz w:val="21"/>
                <w:szCs w:val="21"/>
              </w:rPr>
              <w:t>投标文件须按招标文件格式各部分装订成册，并在封面后附目录，不可散页（不能用回形针等工具简单固定）。</w:t>
            </w:r>
          </w:p>
          <w:p>
            <w:pPr>
              <w:pStyle w:val="6"/>
              <w:overflowPunct w:val="0"/>
              <w:spacing w:line="240" w:lineRule="atLeast"/>
              <w:ind w:firstLine="0"/>
              <w:rPr>
                <w:rFonts w:ascii="Tahoma" w:hAnsi="Tahoma" w:eastAsia="宋体" w:cs="Tahoma"/>
                <w:b/>
                <w:color w:val="FF0000"/>
                <w:sz w:val="21"/>
                <w:szCs w:val="21"/>
              </w:rPr>
            </w:pPr>
            <w:r>
              <w:rPr>
                <w:rFonts w:hint="eastAsia" w:ascii="等线" w:hAnsi="等线" w:eastAsia="等线" w:cs="Wingdings"/>
                <w:b/>
                <w:bCs/>
                <w:color w:val="000000"/>
                <w:sz w:val="21"/>
                <w:szCs w:val="21"/>
              </w:rPr>
              <w:t>★</w:t>
            </w:r>
            <w:r>
              <w:rPr>
                <w:rFonts w:hint="eastAsia" w:ascii="Wingdings" w:hAnsi="Wingdings" w:eastAsia="宋体" w:cs="Wingdings"/>
                <w:b/>
                <w:bCs/>
                <w:color w:val="000000"/>
                <w:sz w:val="21"/>
                <w:szCs w:val="21"/>
              </w:rPr>
              <w:t xml:space="preserve"> </w:t>
            </w:r>
            <w:r>
              <w:rPr>
                <w:rFonts w:hint="eastAsia" w:ascii="Tahoma" w:hAnsi="Tahoma" w:eastAsia="宋体" w:cs="Tahoma"/>
                <w:bCs/>
                <w:color w:val="000000"/>
                <w:sz w:val="21"/>
                <w:szCs w:val="21"/>
              </w:rPr>
              <w:t>投标人未按招标人要求提供或者遗漏投标文件的，招标人有权做无效标处理。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10</w:t>
            </w:r>
          </w:p>
        </w:tc>
        <w:tc>
          <w:tcPr>
            <w:tcW w:w="1930" w:type="dxa"/>
            <w:vAlign w:val="center"/>
          </w:tcPr>
          <w:p>
            <w:pPr>
              <w:overflowPunct w:val="0"/>
              <w:spacing w:line="264" w:lineRule="auto"/>
              <w:rPr>
                <w:rFonts w:ascii="Verdana" w:hAnsi="Verdana"/>
                <w:szCs w:val="21"/>
              </w:rPr>
            </w:pPr>
            <w:r>
              <w:rPr>
                <w:rFonts w:hint="eastAsia" w:ascii="Verdana" w:hAnsi="Verdana"/>
                <w:szCs w:val="21"/>
              </w:rPr>
              <w:t>付款方式</w:t>
            </w:r>
          </w:p>
          <w:p>
            <w:pPr>
              <w:overflowPunct w:val="0"/>
              <w:spacing w:line="264" w:lineRule="auto"/>
              <w:rPr>
                <w:rFonts w:ascii="Verdana" w:hAnsi="Verdana"/>
                <w:szCs w:val="21"/>
              </w:rPr>
            </w:pPr>
          </w:p>
        </w:tc>
        <w:tc>
          <w:tcPr>
            <w:tcW w:w="7751" w:type="dxa"/>
            <w:vAlign w:val="center"/>
          </w:tcPr>
          <w:p>
            <w:pPr>
              <w:pStyle w:val="9"/>
              <w:rPr>
                <w:rFonts w:hint="eastAsia" w:hAnsi="宋体" w:eastAsia="宋体"/>
                <w:sz w:val="21"/>
                <w:szCs w:val="21"/>
              </w:rPr>
            </w:pPr>
            <w:r>
              <w:rPr>
                <w:rFonts w:hint="eastAsia" w:hAnsi="宋体" w:eastAsia="宋体"/>
                <w:b/>
                <w:bCs/>
                <w:sz w:val="21"/>
                <w:szCs w:val="21"/>
              </w:rPr>
              <w:t>服务采购：</w:t>
            </w:r>
            <w:r>
              <w:rPr>
                <w:rFonts w:hint="eastAsia" w:hAnsi="宋体" w:eastAsia="宋体"/>
                <w:b/>
                <w:bCs/>
                <w:color w:val="0000FF"/>
                <w:sz w:val="21"/>
                <w:szCs w:val="21"/>
              </w:rPr>
              <w:t>根据签订的服务合同中约定的付款方式支付；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66"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11</w:t>
            </w:r>
          </w:p>
        </w:tc>
        <w:tc>
          <w:tcPr>
            <w:tcW w:w="1930"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7751" w:type="dxa"/>
            <w:vAlign w:val="center"/>
          </w:tcPr>
          <w:p>
            <w:pPr>
              <w:pStyle w:val="9"/>
              <w:jc w:val="left"/>
              <w:rPr>
                <w:rFonts w:hint="eastAsia"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9"/>
              <w:jc w:val="left"/>
              <w:rPr>
                <w:rFonts w:hint="eastAsia" w:hAnsi="宋体" w:eastAsia="宋体"/>
                <w:b/>
                <w:sz w:val="21"/>
                <w:szCs w:val="21"/>
              </w:rPr>
            </w:pPr>
            <w:r>
              <w:rPr>
                <w:rFonts w:hint="eastAsia" w:hAnsi="宋体" w:eastAsia="宋体"/>
                <w:b/>
                <w:sz w:val="21"/>
                <w:szCs w:val="21"/>
              </w:rPr>
              <w:t>二、本次招标不接受联合体投标。</w:t>
            </w:r>
          </w:p>
          <w:p>
            <w:pPr>
              <w:pStyle w:val="9"/>
              <w:jc w:val="left"/>
              <w:rPr>
                <w:rFonts w:hint="eastAsia" w:hAnsi="宋体" w:eastAsia="宋体"/>
                <w:b/>
                <w:sz w:val="21"/>
                <w:szCs w:val="21"/>
              </w:rPr>
            </w:pPr>
            <w:r>
              <w:rPr>
                <w:rFonts w:hint="eastAsia" w:hAnsi="宋体" w:eastAsia="宋体"/>
                <w:b/>
                <w:sz w:val="21"/>
                <w:szCs w:val="21"/>
              </w:rPr>
              <w:t>三、投标文件属下列情况之一的，应当在资格性、符合性检查时按照无效投标处理：</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超过截止日期前未交保证金或其他等效保证的；</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未按照招标文件规定要求密封、签署、盖章的；</w:t>
            </w:r>
          </w:p>
          <w:p>
            <w:pPr>
              <w:pStyle w:val="9"/>
              <w:numPr>
                <w:ilvl w:val="0"/>
                <w:numId w:val="3"/>
              </w:numPr>
              <w:ind w:firstLine="0"/>
              <w:jc w:val="left"/>
              <w:rPr>
                <w:rFonts w:hint="eastAsia"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不具备招标文件中规定资格要求的；</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不符合法律、法规和招标文件中规定的其他实质性要求的；</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投标文件未加盖投标法人公章；</w:t>
            </w:r>
          </w:p>
          <w:p>
            <w:pPr>
              <w:pStyle w:val="9"/>
              <w:numPr>
                <w:ilvl w:val="0"/>
                <w:numId w:val="3"/>
              </w:numPr>
              <w:ind w:firstLine="0"/>
              <w:jc w:val="left"/>
              <w:rPr>
                <w:rFonts w:hint="eastAsia"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9"/>
              <w:jc w:val="left"/>
              <w:rPr>
                <w:rFonts w:hint="eastAsia" w:hAnsi="宋体" w:eastAsia="宋体"/>
                <w:b/>
                <w:sz w:val="21"/>
                <w:szCs w:val="21"/>
              </w:rPr>
            </w:pPr>
            <w:r>
              <w:rPr>
                <w:rFonts w:hint="eastAsia" w:hAnsi="宋体" w:eastAsia="宋体"/>
                <w:b/>
                <w:sz w:val="21"/>
                <w:szCs w:val="21"/>
              </w:rPr>
              <w:t xml:space="preserve">四、在招标采购中，出现下列情形之一的，应予流标： </w:t>
            </w:r>
          </w:p>
          <w:p>
            <w:pPr>
              <w:pStyle w:val="9"/>
              <w:numPr>
                <w:ilvl w:val="0"/>
                <w:numId w:val="4"/>
              </w:numPr>
              <w:ind w:firstLine="0"/>
              <w:jc w:val="left"/>
              <w:rPr>
                <w:rFonts w:hint="eastAsia" w:hAnsi="宋体" w:eastAsia="宋体"/>
                <w:sz w:val="21"/>
                <w:szCs w:val="21"/>
              </w:rPr>
            </w:pPr>
            <w:r>
              <w:rPr>
                <w:rFonts w:hint="eastAsia" w:hAnsi="宋体" w:eastAsia="宋体"/>
                <w:sz w:val="21"/>
                <w:szCs w:val="21"/>
              </w:rPr>
              <w:t xml:space="preserve">至投标截止时间止，投标供应商不足三家的； </w:t>
            </w:r>
          </w:p>
          <w:p>
            <w:pPr>
              <w:pStyle w:val="9"/>
              <w:numPr>
                <w:ilvl w:val="0"/>
                <w:numId w:val="4"/>
              </w:numPr>
              <w:ind w:firstLine="0"/>
              <w:jc w:val="left"/>
              <w:rPr>
                <w:rFonts w:hint="eastAsia" w:hAnsi="宋体" w:eastAsia="宋体"/>
                <w:sz w:val="21"/>
                <w:szCs w:val="21"/>
              </w:rPr>
            </w:pPr>
            <w:r>
              <w:rPr>
                <w:rFonts w:hint="eastAsia" w:hAnsi="宋体" w:eastAsia="宋体"/>
                <w:sz w:val="21"/>
                <w:szCs w:val="21"/>
              </w:rPr>
              <w:t xml:space="preserve">出现影响采购公正的违法、违规行为的； </w:t>
            </w:r>
          </w:p>
          <w:p>
            <w:pPr>
              <w:pStyle w:val="9"/>
              <w:numPr>
                <w:ilvl w:val="0"/>
                <w:numId w:val="4"/>
              </w:numPr>
              <w:ind w:firstLine="0"/>
              <w:jc w:val="left"/>
              <w:rPr>
                <w:rFonts w:hint="eastAsia" w:hAnsi="宋体" w:eastAsia="宋体"/>
                <w:sz w:val="21"/>
                <w:szCs w:val="21"/>
              </w:rPr>
            </w:pPr>
            <w:r>
              <w:rPr>
                <w:rFonts w:hint="eastAsia" w:hAnsi="宋体" w:eastAsia="宋体"/>
                <w:sz w:val="21"/>
                <w:szCs w:val="21"/>
              </w:rPr>
              <w:t xml:space="preserve">投标人的报价均超过了采购预算，招标人不能支付的； </w:t>
            </w:r>
          </w:p>
          <w:p>
            <w:pPr>
              <w:pStyle w:val="9"/>
              <w:numPr>
                <w:ilvl w:val="0"/>
                <w:numId w:val="4"/>
              </w:numPr>
              <w:ind w:firstLine="0"/>
              <w:jc w:val="left"/>
              <w:rPr>
                <w:rFonts w:hint="eastAsia" w:hAnsi="宋体" w:eastAsia="宋体"/>
                <w:sz w:val="21"/>
                <w:szCs w:val="21"/>
              </w:rPr>
            </w:pPr>
            <w:r>
              <w:rPr>
                <w:rFonts w:hint="eastAsia" w:hAnsi="宋体" w:eastAsia="宋体"/>
                <w:sz w:val="21"/>
                <w:szCs w:val="21"/>
              </w:rPr>
              <w:t>因重大变故，采购任务取消的,招标单位对重大变故的定性保留最终解释权。</w:t>
            </w:r>
          </w:p>
          <w:p>
            <w:pPr>
              <w:pStyle w:val="9"/>
              <w:jc w:val="left"/>
              <w:rPr>
                <w:rFonts w:hint="eastAsia" w:hAnsi="宋体" w:eastAsia="宋体"/>
                <w:b/>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投标人在投标有效期内撤销投标文件的；</w:t>
            </w:r>
          </w:p>
          <w:p>
            <w:pPr>
              <w:pStyle w:val="9"/>
              <w:numPr>
                <w:ilvl w:val="0"/>
                <w:numId w:val="5"/>
              </w:numPr>
              <w:ind w:firstLine="0"/>
              <w:jc w:val="left"/>
              <w:rPr>
                <w:rFonts w:hint="eastAsia"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中标人不与采购人签订合同的；</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9"/>
              <w:numPr>
                <w:ilvl w:val="0"/>
                <w:numId w:val="5"/>
              </w:numPr>
              <w:ind w:firstLine="0"/>
              <w:jc w:val="left"/>
              <w:rPr>
                <w:rFonts w:hint="eastAsia" w:hAnsi="宋体" w:eastAsia="宋体"/>
                <w:sz w:val="21"/>
                <w:szCs w:val="21"/>
              </w:rPr>
            </w:pPr>
            <w:r>
              <w:rPr>
                <w:rFonts w:hint="eastAsia" w:hAnsi="宋体" w:eastAsia="宋体"/>
                <w:sz w:val="21"/>
                <w:szCs w:val="21"/>
              </w:rPr>
              <w:t>其他严重扰乱招投标程序的。</w:t>
            </w:r>
          </w:p>
          <w:p>
            <w:pPr>
              <w:pStyle w:val="9"/>
              <w:jc w:val="left"/>
              <w:rPr>
                <w:rFonts w:hint="eastAsia" w:hAnsi="宋体" w:eastAsia="宋体"/>
                <w:b/>
                <w:sz w:val="21"/>
                <w:szCs w:val="21"/>
              </w:rPr>
            </w:pPr>
            <w:r>
              <w:rPr>
                <w:rFonts w:hint="eastAsia" w:hAnsi="宋体" w:eastAsia="宋体"/>
                <w:b/>
                <w:sz w:val="21"/>
                <w:szCs w:val="21"/>
              </w:rPr>
              <w:t>六、其他</w:t>
            </w:r>
          </w:p>
          <w:p>
            <w:pPr>
              <w:pStyle w:val="9"/>
              <w:numPr>
                <w:ilvl w:val="0"/>
                <w:numId w:val="6"/>
              </w:numPr>
              <w:ind w:firstLine="0"/>
              <w:jc w:val="left"/>
              <w:rPr>
                <w:rFonts w:hint="eastAsia" w:hAnsi="宋体" w:eastAsia="宋体"/>
                <w:sz w:val="21"/>
                <w:szCs w:val="21"/>
              </w:rPr>
            </w:pPr>
            <w:r>
              <w:rPr>
                <w:rFonts w:hint="eastAsia" w:hAnsi="宋体" w:eastAsia="宋体"/>
                <w:sz w:val="21"/>
                <w:szCs w:val="21"/>
              </w:rPr>
              <w:t>若中标的投标人需经过供应商认证或零部件试装，如未通过《潜在供应商认证》或《零部件试装流程》审批，应排除其中标/中选人资格，由后一名候选人替补或者重新招标。</w:t>
            </w:r>
          </w:p>
          <w:p>
            <w:pPr>
              <w:pStyle w:val="9"/>
              <w:numPr>
                <w:ilvl w:val="0"/>
                <w:numId w:val="6"/>
              </w:numPr>
              <w:ind w:firstLine="0"/>
              <w:jc w:val="left"/>
              <w:rPr>
                <w:rFonts w:hint="eastAsia" w:hAnsi="宋体" w:eastAsia="宋体"/>
                <w:b/>
                <w:bCs/>
                <w:sz w:val="21"/>
                <w:szCs w:val="21"/>
              </w:rPr>
            </w:pPr>
            <w:bookmarkStart w:id="24" w:name="_Hlk186113866"/>
            <w:r>
              <w:rPr>
                <w:rFonts w:hint="eastAsia" w:hAnsi="宋体" w:eastAsia="宋体"/>
                <w:b/>
                <w:bCs/>
                <w:sz w:val="21"/>
                <w:szCs w:val="21"/>
              </w:rPr>
              <w:t>招标方根据</w:t>
            </w:r>
            <w:r>
              <w:rPr>
                <w:rFonts w:hAnsi="宋体" w:eastAsia="宋体"/>
                <w:b/>
                <w:bCs/>
                <w:sz w:val="21"/>
                <w:szCs w:val="21"/>
              </w:rPr>
              <w:t>评标报告</w:t>
            </w:r>
            <w:r>
              <w:rPr>
                <w:rFonts w:hint="eastAsia" w:hAnsi="宋体" w:eastAsia="宋体"/>
                <w:b/>
                <w:bCs/>
                <w:sz w:val="21"/>
                <w:szCs w:val="21"/>
              </w:rPr>
              <w:t>向需求公司提报评标结果以及应用方案，经需求公司审批后确定中标人。定标的最终解释权和自主权为招标方需求公司。</w:t>
            </w:r>
          </w:p>
          <w:bookmarkEnd w:id="24"/>
          <w:p>
            <w:pPr>
              <w:pStyle w:val="9"/>
              <w:numPr>
                <w:ilvl w:val="0"/>
                <w:numId w:val="6"/>
              </w:numPr>
              <w:ind w:firstLine="0"/>
              <w:jc w:val="left"/>
              <w:rPr>
                <w:rFonts w:hint="eastAsia" w:hAnsi="宋体" w:eastAsia="宋体"/>
                <w:b/>
                <w:bCs/>
                <w:sz w:val="21"/>
                <w:szCs w:val="21"/>
              </w:rPr>
            </w:pPr>
            <w:bookmarkStart w:id="25" w:name="_Hlk186113910"/>
            <w:r>
              <w:rPr>
                <w:rFonts w:hint="eastAsia" w:hAnsi="宋体" w:eastAsia="宋体"/>
                <w:b/>
                <w:bCs/>
                <w:sz w:val="21"/>
                <w:szCs w:val="21"/>
              </w:rPr>
              <w:t>如有必要招标方可决定到中标候选人处对招标文件要求进行实地评审和确认</w:t>
            </w:r>
            <w:r>
              <w:rPr>
                <w:rFonts w:hint="eastAsia" w:hAnsi="宋体" w:eastAsia="宋体"/>
                <w:b/>
                <w:bCs/>
                <w:color w:val="000000"/>
                <w:sz w:val="21"/>
                <w:szCs w:val="21"/>
              </w:rPr>
              <w:t>，投标方应予以配合，对存在投标方实际情况与投标文件不一致的，招标方有权中止招标程序及中标人相应合同，启用备选中标人执行或重新招标。</w:t>
            </w:r>
          </w:p>
          <w:bookmarkEnd w:id="25"/>
          <w:p>
            <w:pPr>
              <w:pStyle w:val="9"/>
              <w:numPr>
                <w:ilvl w:val="0"/>
                <w:numId w:val="6"/>
              </w:numPr>
              <w:ind w:firstLine="0"/>
              <w:jc w:val="left"/>
              <w:rPr>
                <w:rFonts w:hint="eastAsia"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9"/>
              <w:numPr>
                <w:ilvl w:val="0"/>
                <w:numId w:val="7"/>
              </w:numPr>
              <w:jc w:val="left"/>
              <w:rPr>
                <w:rFonts w:hint="eastAsia" w:hAnsi="宋体" w:eastAsia="宋体"/>
                <w:sz w:val="21"/>
                <w:szCs w:val="21"/>
              </w:rPr>
            </w:pPr>
            <w:r>
              <w:rPr>
                <w:rFonts w:hint="eastAsia" w:hAnsi="宋体" w:eastAsia="宋体"/>
                <w:sz w:val="21"/>
                <w:szCs w:val="21"/>
              </w:rPr>
              <w:t>中标供应商未按照招标文件、中标文件确定的事项签订采购合同；</w:t>
            </w:r>
          </w:p>
          <w:p>
            <w:pPr>
              <w:pStyle w:val="9"/>
              <w:numPr>
                <w:ilvl w:val="0"/>
                <w:numId w:val="7"/>
              </w:numPr>
              <w:jc w:val="left"/>
              <w:rPr>
                <w:rFonts w:hint="eastAsia" w:hAnsi="宋体" w:eastAsia="宋体"/>
                <w:sz w:val="21"/>
                <w:szCs w:val="21"/>
              </w:rPr>
            </w:pPr>
            <w:r>
              <w:rPr>
                <w:rFonts w:hint="eastAsia" w:hAnsi="宋体" w:eastAsia="宋体"/>
                <w:sz w:val="21"/>
                <w:szCs w:val="21"/>
              </w:rPr>
              <w:t>与我司另行订立背离合同实质性内容的协议的 ；</w:t>
            </w:r>
          </w:p>
          <w:p>
            <w:pPr>
              <w:pStyle w:val="9"/>
              <w:numPr>
                <w:ilvl w:val="0"/>
                <w:numId w:val="7"/>
              </w:numPr>
              <w:jc w:val="left"/>
              <w:rPr>
                <w:rFonts w:hint="eastAsia" w:hAnsi="宋体" w:eastAsia="宋体"/>
                <w:sz w:val="21"/>
                <w:szCs w:val="21"/>
              </w:rPr>
            </w:pPr>
            <w:r>
              <w:rPr>
                <w:rFonts w:hint="eastAsia" w:hAnsi="宋体" w:eastAsia="宋体"/>
                <w:sz w:val="21"/>
                <w:szCs w:val="21"/>
              </w:rPr>
              <w:t xml:space="preserve">中标后无正当理由不与我司签订合同的，拒绝履行合同的； </w:t>
            </w:r>
          </w:p>
          <w:p>
            <w:pPr>
              <w:pStyle w:val="9"/>
              <w:numPr>
                <w:ilvl w:val="0"/>
                <w:numId w:val="7"/>
              </w:numPr>
              <w:jc w:val="left"/>
              <w:rPr>
                <w:rFonts w:hint="eastAsia" w:hAnsi="宋体" w:eastAsia="宋体"/>
                <w:sz w:val="21"/>
                <w:szCs w:val="21"/>
              </w:rPr>
            </w:pPr>
            <w:r>
              <w:rPr>
                <w:rFonts w:hint="eastAsia" w:hAnsi="宋体" w:eastAsia="宋体"/>
                <w:sz w:val="21"/>
                <w:szCs w:val="21"/>
              </w:rPr>
              <w:t>提供虚假材料谋取中标、成交的；</w:t>
            </w:r>
          </w:p>
          <w:p>
            <w:pPr>
              <w:pStyle w:val="9"/>
              <w:numPr>
                <w:ilvl w:val="0"/>
                <w:numId w:val="7"/>
              </w:numPr>
              <w:jc w:val="left"/>
              <w:rPr>
                <w:rFonts w:hint="eastAsia" w:hAnsi="宋体" w:eastAsia="宋体"/>
                <w:sz w:val="21"/>
                <w:szCs w:val="21"/>
              </w:rPr>
            </w:pPr>
            <w:r>
              <w:rPr>
                <w:rFonts w:hint="eastAsia" w:hAnsi="宋体" w:eastAsia="宋体"/>
                <w:sz w:val="21"/>
                <w:szCs w:val="21"/>
              </w:rPr>
              <w:t>采取不正当手段诋毁、排挤其他供应商的；</w:t>
            </w:r>
          </w:p>
          <w:p>
            <w:pPr>
              <w:pStyle w:val="9"/>
              <w:numPr>
                <w:ilvl w:val="0"/>
                <w:numId w:val="7"/>
              </w:numPr>
              <w:jc w:val="left"/>
              <w:rPr>
                <w:rFonts w:hint="eastAsia" w:hAnsi="宋体" w:eastAsia="宋体"/>
                <w:sz w:val="21"/>
                <w:szCs w:val="21"/>
              </w:rPr>
            </w:pPr>
            <w:r>
              <w:rPr>
                <w:rFonts w:hint="eastAsia" w:hAnsi="宋体" w:eastAsia="宋体"/>
                <w:sz w:val="21"/>
                <w:szCs w:val="21"/>
              </w:rPr>
              <w:t>与采购方、其他供应商或者招标代理机构恶意串通的；</w:t>
            </w:r>
          </w:p>
          <w:p>
            <w:pPr>
              <w:pStyle w:val="9"/>
              <w:numPr>
                <w:ilvl w:val="0"/>
                <w:numId w:val="7"/>
              </w:numPr>
              <w:jc w:val="left"/>
              <w:rPr>
                <w:rFonts w:hint="eastAsia" w:hAnsi="宋体" w:eastAsia="宋体"/>
                <w:sz w:val="21"/>
                <w:szCs w:val="21"/>
              </w:rPr>
            </w:pPr>
            <w:r>
              <w:rPr>
                <w:rFonts w:hint="eastAsia" w:hAnsi="宋体" w:eastAsia="宋体"/>
                <w:sz w:val="21"/>
                <w:szCs w:val="21"/>
              </w:rPr>
              <w:t>向采购方、招标代理机构行贿或者提供其他不正当利益的。</w:t>
            </w:r>
          </w:p>
        </w:tc>
      </w:tr>
    </w:tbl>
    <w:p>
      <w:pPr>
        <w:pStyle w:val="2"/>
        <w:pageBreakBefore/>
        <w:spacing w:before="300" w:after="300"/>
      </w:pPr>
      <w:bookmarkStart w:id="26" w:name="_Toc39133520"/>
      <w:bookmarkStart w:id="27" w:name="_Toc196730214"/>
      <w:bookmarkStart w:id="28" w:name="_Toc39133657"/>
      <w:r>
        <w:rPr>
          <w:rFonts w:hint="eastAsia"/>
        </w:rPr>
        <w:t>附件格式</w:t>
      </w:r>
      <w:bookmarkEnd w:id="26"/>
      <w:bookmarkEnd w:id="27"/>
      <w:bookmarkEnd w:id="28"/>
    </w:p>
    <w:p>
      <w:pPr>
        <w:pStyle w:val="3"/>
        <w:spacing w:before="200" w:after="200" w:line="415" w:lineRule="auto"/>
        <w:rPr>
          <w:rFonts w:hint="eastAsia"/>
          <w:bCs w:val="0"/>
        </w:rPr>
      </w:pPr>
      <w:bookmarkStart w:id="29" w:name="_Toc196730215"/>
      <w:bookmarkStart w:id="30" w:name="_Toc39133658"/>
      <w:bookmarkStart w:id="31" w:name="_Toc39129406"/>
      <w:bookmarkStart w:id="32" w:name="_Toc39133521"/>
      <w:r>
        <w:rPr>
          <w:rFonts w:hint="eastAsia"/>
          <w:bCs w:val="0"/>
        </w:rPr>
        <w:t>附件一 投标函</w:t>
      </w:r>
      <w:bookmarkEnd w:id="29"/>
      <w:bookmarkEnd w:id="30"/>
      <w:bookmarkEnd w:id="31"/>
      <w:bookmarkEnd w:id="32"/>
    </w:p>
    <w:p>
      <w:pPr>
        <w:spacing w:line="360" w:lineRule="auto"/>
        <w:ind w:hanging="425"/>
        <w:rPr>
          <w:rFonts w:hint="eastAsia" w:ascii="宋体" w:hAnsi="宋体"/>
          <w:sz w:val="24"/>
          <w:szCs w:val="24"/>
        </w:rPr>
      </w:pPr>
      <w:r>
        <w:rPr>
          <w:rFonts w:hint="eastAsia" w:ascii="宋体" w:hAnsi="宋体"/>
          <w:sz w:val="24"/>
          <w:szCs w:val="24"/>
        </w:rPr>
        <w:t>厦门金龙联合汽车工业有限公司</w:t>
      </w:r>
      <w:r>
        <w:rPr>
          <w:rFonts w:ascii="宋体" w:hAnsi="宋体"/>
          <w:sz w:val="24"/>
          <w:szCs w:val="24"/>
        </w:rPr>
        <w:t>：</w:t>
      </w:r>
    </w:p>
    <w:p>
      <w:pPr>
        <w:numPr>
          <w:ilvl w:val="0"/>
          <w:numId w:val="8"/>
        </w:numPr>
        <w:tabs>
          <w:tab w:val="left" w:pos="1004"/>
          <w:tab w:val="left" w:pos="1585"/>
        </w:tabs>
        <w:spacing w:line="360" w:lineRule="auto"/>
        <w:ind w:firstLine="530"/>
        <w:rPr>
          <w:rFonts w:hint="eastAsia" w:ascii="宋体" w:hAnsi="宋体"/>
          <w:sz w:val="24"/>
          <w:szCs w:val="24"/>
        </w:rPr>
      </w:pPr>
      <w:r>
        <w:rPr>
          <w:rFonts w:ascii="宋体" w:hAnsi="宋体"/>
          <w:sz w:val="24"/>
          <w:szCs w:val="24"/>
        </w:rPr>
        <w:t>根据已收到的</w:t>
      </w:r>
      <w:r>
        <w:rPr>
          <w:rFonts w:ascii="宋体" w:hAnsi="宋体"/>
          <w:b/>
          <w:bCs/>
          <w:color w:val="000000"/>
          <w:sz w:val="24"/>
          <w:szCs w:val="24"/>
        </w:rPr>
        <w:t xml:space="preserve"> </w:t>
      </w:r>
      <w:r>
        <w:rPr>
          <w:rFonts w:ascii="黑体" w:hAnsi="黑体" w:eastAsia="黑体" w:cs="Arial"/>
          <w:b/>
          <w:bCs/>
          <w:color w:val="0000FF"/>
          <w:sz w:val="32"/>
          <w:szCs w:val="32"/>
        </w:rPr>
        <w:t>FSCZB202505070001</w:t>
      </w:r>
      <w:r>
        <w:rPr>
          <w:rFonts w:ascii="宋体" w:hAnsi="宋体"/>
          <w:sz w:val="24"/>
          <w:szCs w:val="24"/>
        </w:rPr>
        <w:t>号招标文件，我单位(公司)在研究后，愿按招标文件的要求争取本次招标标的。</w:t>
      </w:r>
    </w:p>
    <w:p>
      <w:pPr>
        <w:numPr>
          <w:ilvl w:val="0"/>
          <w:numId w:val="8"/>
        </w:numPr>
        <w:tabs>
          <w:tab w:val="left" w:pos="1004"/>
          <w:tab w:val="left" w:pos="1585"/>
        </w:tabs>
        <w:spacing w:line="360" w:lineRule="auto"/>
        <w:ind w:firstLine="530"/>
        <w:rPr>
          <w:rFonts w:hint="eastAsia" w:ascii="宋体" w:hAnsi="宋体"/>
          <w:sz w:val="24"/>
          <w:szCs w:val="24"/>
        </w:rPr>
      </w:pPr>
      <w:r>
        <w:rPr>
          <w:rFonts w:ascii="宋体" w:hAnsi="宋体"/>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8"/>
        </w:numPr>
        <w:tabs>
          <w:tab w:val="left" w:pos="1004"/>
          <w:tab w:val="left" w:pos="1585"/>
        </w:tabs>
        <w:spacing w:line="360" w:lineRule="auto"/>
        <w:ind w:firstLine="530"/>
        <w:rPr>
          <w:rFonts w:hint="eastAsia" w:ascii="宋体" w:hAnsi="宋体"/>
          <w:sz w:val="24"/>
          <w:szCs w:val="24"/>
        </w:rPr>
      </w:pPr>
      <w:r>
        <w:rPr>
          <w:rFonts w:ascii="宋体" w:hAnsi="宋体"/>
          <w:sz w:val="24"/>
          <w:szCs w:val="24"/>
        </w:rPr>
        <w:t>我单位(公司)保证提交的投标文件符合国家及招标人有关规定，并符合行业标准、规范、规程、定额及相关法律、法规的要求，并能通过有关主管部门、招标人的审查。</w:t>
      </w:r>
    </w:p>
    <w:p>
      <w:pPr>
        <w:numPr>
          <w:ilvl w:val="0"/>
          <w:numId w:val="8"/>
        </w:numPr>
        <w:tabs>
          <w:tab w:val="left" w:pos="1004"/>
          <w:tab w:val="left" w:pos="1585"/>
        </w:tabs>
        <w:spacing w:line="360" w:lineRule="auto"/>
        <w:ind w:firstLine="530"/>
        <w:rPr>
          <w:rFonts w:hint="eastAsia" w:ascii="宋体" w:hAnsi="宋体"/>
          <w:sz w:val="24"/>
          <w:szCs w:val="24"/>
        </w:rPr>
      </w:pPr>
      <w:r>
        <w:rPr>
          <w:rFonts w:ascii="宋体" w:hAnsi="宋体"/>
          <w:sz w:val="24"/>
          <w:szCs w:val="24"/>
        </w:rPr>
        <w:t>我单位(公司)保证所提交的投标文件内容全部属实，并保证我单位(公司)如果中标，将依照招标文件以及我单位(公司)投标文件内容，与招标人签订合同</w:t>
      </w:r>
      <w:r>
        <w:rPr>
          <w:rFonts w:hint="eastAsia" w:ascii="宋体" w:hAnsi="宋体"/>
          <w:sz w:val="24"/>
          <w:szCs w:val="24"/>
        </w:rPr>
        <w:t>并按要求履约</w:t>
      </w:r>
      <w:r>
        <w:rPr>
          <w:rFonts w:ascii="宋体" w:hAnsi="宋体"/>
          <w:sz w:val="24"/>
          <w:szCs w:val="24"/>
        </w:rPr>
        <w:t>。</w:t>
      </w:r>
    </w:p>
    <w:p>
      <w:pPr>
        <w:numPr>
          <w:ilvl w:val="0"/>
          <w:numId w:val="8"/>
        </w:numPr>
        <w:tabs>
          <w:tab w:val="left" w:pos="1004"/>
          <w:tab w:val="left" w:pos="1585"/>
        </w:tabs>
        <w:spacing w:line="360" w:lineRule="auto"/>
        <w:ind w:firstLine="530"/>
        <w:rPr>
          <w:rFonts w:hint="eastAsia" w:ascii="宋体" w:hAnsi="宋体"/>
          <w:sz w:val="24"/>
          <w:szCs w:val="24"/>
        </w:rPr>
      </w:pPr>
      <w:r>
        <w:rPr>
          <w:rFonts w:hint="eastAsia" w:ascii="宋体" w:hAnsi="宋体" w:cs="宋体"/>
          <w:kern w:val="0"/>
          <w:sz w:val="24"/>
          <w:szCs w:val="24"/>
        </w:rPr>
        <w:t>我</w:t>
      </w:r>
      <w:r>
        <w:rPr>
          <w:rFonts w:ascii="宋体" w:hAnsi="宋体"/>
          <w:sz w:val="24"/>
          <w:szCs w:val="24"/>
        </w:rPr>
        <w:t>单位(公司)</w:t>
      </w:r>
      <w:r>
        <w:rPr>
          <w:rFonts w:hint="eastAsia" w:ascii="宋体" w:hAnsi="宋体" w:cs="宋体"/>
          <w:kern w:val="0"/>
          <w:sz w:val="24"/>
          <w:szCs w:val="24"/>
        </w:rPr>
        <w:t>理解，最低投标报价不能作为中标的唯一条件或保证。</w:t>
      </w:r>
    </w:p>
    <w:p>
      <w:pPr>
        <w:numPr>
          <w:ilvl w:val="0"/>
          <w:numId w:val="8"/>
        </w:numPr>
        <w:tabs>
          <w:tab w:val="left" w:pos="1004"/>
          <w:tab w:val="left" w:pos="1585"/>
        </w:tabs>
        <w:spacing w:line="360" w:lineRule="auto"/>
        <w:ind w:firstLine="530"/>
        <w:rPr>
          <w:rFonts w:hint="eastAsia" w:ascii="宋体" w:hAnsi="宋体"/>
          <w:sz w:val="24"/>
          <w:szCs w:val="24"/>
        </w:rPr>
      </w:pPr>
      <w:r>
        <w:rPr>
          <w:rFonts w:ascii="宋体" w:hAnsi="宋体"/>
          <w:sz w:val="24"/>
          <w:szCs w:val="24"/>
        </w:rPr>
        <w:t>我单位(公司)同意招标文件、中标通知书和我单位(公司)的投标文件将构成合同的构成要件</w:t>
      </w:r>
      <w:r>
        <w:rPr>
          <w:rFonts w:hint="eastAsia" w:ascii="宋体" w:hAnsi="宋体"/>
          <w:sz w:val="24"/>
          <w:szCs w:val="24"/>
        </w:rPr>
        <w:t>。我单位</w:t>
      </w:r>
      <w:r>
        <w:rPr>
          <w:rFonts w:ascii="宋体" w:hAnsi="宋体"/>
          <w:sz w:val="24"/>
          <w:szCs w:val="24"/>
        </w:rPr>
        <w:t>(</w:t>
      </w:r>
      <w:r>
        <w:rPr>
          <w:rFonts w:hint="eastAsia" w:ascii="宋体" w:hAnsi="宋体"/>
          <w:sz w:val="24"/>
          <w:szCs w:val="24"/>
        </w:rPr>
        <w:t>公司</w:t>
      </w:r>
      <w:r>
        <w:rPr>
          <w:rFonts w:ascii="宋体" w:hAnsi="宋体"/>
          <w:sz w:val="24"/>
          <w:szCs w:val="24"/>
        </w:rPr>
        <w:t>)已</w:t>
      </w:r>
      <w:r>
        <w:rPr>
          <w:rFonts w:hint="eastAsia" w:ascii="宋体" w:hAnsi="宋体"/>
          <w:sz w:val="24"/>
          <w:szCs w:val="24"/>
        </w:rPr>
        <w:t>充分知悉并接受采购合同及相关质保协议、售后协议的全部内容，并承诺中标后按贵司要求签订上述协议，受其约束。否则，贵司有权没收投标保证金。</w:t>
      </w:r>
    </w:p>
    <w:p>
      <w:pPr>
        <w:numPr>
          <w:ilvl w:val="0"/>
          <w:numId w:val="8"/>
        </w:numPr>
        <w:tabs>
          <w:tab w:val="left" w:pos="1004"/>
          <w:tab w:val="left" w:pos="1585"/>
        </w:tabs>
        <w:spacing w:line="360" w:lineRule="auto"/>
        <w:ind w:firstLine="530"/>
        <w:rPr>
          <w:rFonts w:hint="eastAsia" w:ascii="宋体" w:hAnsi="宋体"/>
          <w:sz w:val="24"/>
          <w:szCs w:val="24"/>
        </w:rPr>
      </w:pPr>
      <w:r>
        <w:rPr>
          <w:rFonts w:hint="eastAsia" w:ascii="宋体" w:hAnsi="宋体"/>
          <w:sz w:val="24"/>
          <w:szCs w:val="24"/>
        </w:rPr>
        <w:t>我</w:t>
      </w:r>
      <w:r>
        <w:rPr>
          <w:rFonts w:ascii="宋体" w:hAnsi="宋体"/>
          <w:sz w:val="24"/>
          <w:szCs w:val="24"/>
        </w:rPr>
        <w:t>单位(公司)</w:t>
      </w:r>
      <w:r>
        <w:rPr>
          <w:rFonts w:hint="eastAsia" w:ascii="宋体" w:hAnsi="宋体"/>
          <w:sz w:val="24"/>
          <w:szCs w:val="24"/>
        </w:rPr>
        <w:t>愿按《中华人民共和国民法典》履行自己的全部责任。</w:t>
      </w:r>
    </w:p>
    <w:p>
      <w:pPr>
        <w:numPr>
          <w:ilvl w:val="0"/>
          <w:numId w:val="8"/>
        </w:numPr>
        <w:tabs>
          <w:tab w:val="left" w:pos="1004"/>
          <w:tab w:val="left" w:pos="1585"/>
        </w:tabs>
        <w:spacing w:line="360" w:lineRule="auto"/>
        <w:ind w:firstLine="530"/>
        <w:rPr>
          <w:rFonts w:hint="eastAsia" w:ascii="宋体" w:hAnsi="宋体"/>
          <w:color w:val="000000"/>
          <w:sz w:val="24"/>
          <w:szCs w:val="24"/>
        </w:rPr>
      </w:pPr>
      <w:r>
        <w:rPr>
          <w:rFonts w:hint="eastAsia" w:ascii="宋体" w:hAnsi="宋体"/>
          <w:color w:val="000000"/>
          <w:sz w:val="24"/>
          <w:szCs w:val="24"/>
        </w:rPr>
        <w:t>我</w:t>
      </w:r>
      <w:r>
        <w:rPr>
          <w:rFonts w:ascii="宋体" w:hAnsi="宋体"/>
          <w:color w:val="000000"/>
          <w:sz w:val="24"/>
          <w:szCs w:val="24"/>
        </w:rPr>
        <w:t>单位(公司)</w:t>
      </w:r>
      <w:r>
        <w:rPr>
          <w:rFonts w:hint="eastAsia" w:ascii="宋体" w:hAnsi="宋体"/>
          <w:color w:val="000000"/>
          <w:sz w:val="24"/>
          <w:szCs w:val="24"/>
        </w:rPr>
        <w:t>同意按招标文件规定交纳投标保证金。</w:t>
      </w:r>
    </w:p>
    <w:p>
      <w:pPr>
        <w:numPr>
          <w:ilvl w:val="0"/>
          <w:numId w:val="8"/>
        </w:numPr>
        <w:tabs>
          <w:tab w:val="left" w:pos="1004"/>
          <w:tab w:val="left" w:pos="1585"/>
        </w:tabs>
        <w:spacing w:line="360" w:lineRule="auto"/>
        <w:ind w:firstLine="530"/>
        <w:rPr>
          <w:rFonts w:hint="eastAsia" w:ascii="宋体" w:hAnsi="宋体"/>
          <w:color w:val="000000"/>
          <w:sz w:val="24"/>
          <w:szCs w:val="24"/>
        </w:rPr>
      </w:pPr>
      <w:r>
        <w:rPr>
          <w:rFonts w:hint="eastAsia" w:ascii="宋体" w:hAnsi="宋体"/>
          <w:color w:val="000000"/>
          <w:sz w:val="24"/>
          <w:szCs w:val="24"/>
        </w:rPr>
        <w:t>与本投标有关的一切正式往来通讯请寄：</w:t>
      </w:r>
    </w:p>
    <w:p>
      <w:pPr>
        <w:spacing w:line="360" w:lineRule="auto"/>
        <w:jc w:val="left"/>
        <w:rPr>
          <w:rFonts w:hint="eastAsia" w:ascii="宋体" w:hAnsi="宋体"/>
          <w:color w:val="000000"/>
          <w:sz w:val="24"/>
          <w:szCs w:val="24"/>
        </w:rPr>
      </w:pPr>
      <w:r>
        <w:rPr>
          <w:rFonts w:hint="eastAsia" w:ascii="宋体" w:hAnsi="宋体"/>
          <w:color w:val="000000"/>
          <w:sz w:val="24"/>
          <w:szCs w:val="24"/>
        </w:rPr>
        <w:t xml:space="preserve">   </w:t>
      </w:r>
      <w:r>
        <w:rPr>
          <w:rFonts w:ascii="宋体" w:hAnsi="宋体"/>
          <w:color w:val="000000"/>
          <w:sz w:val="24"/>
          <w:szCs w:val="24"/>
        </w:rPr>
        <w:t xml:space="preserve"> </w:t>
      </w:r>
    </w:p>
    <w:p>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联系人：</w:t>
      </w:r>
      <w:bookmarkStart w:id="33" w:name="_Hlk40096884"/>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bookmarkEnd w:id="33"/>
      <w:r>
        <w:rPr>
          <w:rFonts w:hint="eastAsia" w:ascii="宋体" w:hAnsi="宋体"/>
          <w:color w:val="000000"/>
          <w:sz w:val="24"/>
          <w:szCs w:val="24"/>
        </w:rPr>
        <w:t xml:space="preserve">地 </w:t>
      </w:r>
      <w:r>
        <w:rPr>
          <w:rFonts w:ascii="宋体" w:hAnsi="宋体"/>
          <w:color w:val="000000"/>
          <w:sz w:val="24"/>
          <w:szCs w:val="24"/>
        </w:rPr>
        <w:t xml:space="preserve"> </w:t>
      </w:r>
      <w:r>
        <w:rPr>
          <w:rFonts w:hint="eastAsia" w:ascii="宋体" w:hAnsi="宋体"/>
          <w:color w:val="000000"/>
          <w:sz w:val="24"/>
          <w:szCs w:val="24"/>
        </w:rPr>
        <w:t>址：</w:t>
      </w:r>
      <w:r>
        <w:rPr>
          <w:rFonts w:ascii="宋体" w:hAnsi="宋体"/>
          <w:color w:val="000000"/>
          <w:sz w:val="24"/>
          <w:szCs w:val="24"/>
          <w:u w:val="single"/>
        </w:rPr>
        <w:t>_                            _</w:t>
      </w:r>
    </w:p>
    <w:p>
      <w:pPr>
        <w:spacing w:line="360" w:lineRule="auto"/>
        <w:jc w:val="left"/>
        <w:rPr>
          <w:rFonts w:hint="eastAsia" w:ascii="宋体" w:hAns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 xml:space="preserve">电 </w:t>
      </w:r>
      <w:r>
        <w:rPr>
          <w:rFonts w:ascii="宋体" w:hAnsi="宋体"/>
          <w:color w:val="000000"/>
          <w:sz w:val="24"/>
          <w:szCs w:val="24"/>
        </w:rPr>
        <w:t xml:space="preserve"> </w:t>
      </w:r>
      <w:r>
        <w:rPr>
          <w:rFonts w:hint="eastAsia" w:ascii="宋体" w:hAnsi="宋体"/>
          <w:color w:val="000000"/>
          <w:sz w:val="24"/>
          <w:szCs w:val="24"/>
        </w:rPr>
        <w:t xml:space="preserve">话：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 xml:space="preserve">邮 </w:t>
      </w:r>
      <w:r>
        <w:rPr>
          <w:rFonts w:ascii="宋体" w:hAnsi="宋体"/>
          <w:color w:val="000000"/>
          <w:sz w:val="24"/>
          <w:szCs w:val="24"/>
        </w:rPr>
        <w:t xml:space="preserve"> </w:t>
      </w:r>
      <w:r>
        <w:rPr>
          <w:rFonts w:hint="eastAsia" w:ascii="宋体" w:hAnsi="宋体"/>
          <w:color w:val="000000"/>
          <w:sz w:val="24"/>
          <w:szCs w:val="24"/>
        </w:rPr>
        <w:t>箱：_</w:t>
      </w:r>
      <w:r>
        <w:rPr>
          <w:rFonts w:ascii="宋体" w:hAnsi="宋体"/>
          <w:color w:val="000000"/>
          <w:sz w:val="24"/>
          <w:szCs w:val="24"/>
        </w:rPr>
        <w:t>__</w:t>
      </w:r>
      <w:r>
        <w:rPr>
          <w:rFonts w:ascii="宋体" w:hAnsi="宋体"/>
          <w:color w:val="000000"/>
          <w:sz w:val="24"/>
          <w:szCs w:val="24"/>
          <w:u w:val="single"/>
        </w:rPr>
        <w:t>______       _________ ____</w:t>
      </w:r>
    </w:p>
    <w:p>
      <w:pPr>
        <w:spacing w:line="360" w:lineRule="auto"/>
        <w:ind w:firstLine="480" w:firstLineChars="200"/>
        <w:jc w:val="left"/>
        <w:rPr>
          <w:rFonts w:hint="eastAsia" w:ascii="宋体" w:hAnsi="宋体"/>
          <w:sz w:val="24"/>
          <w:szCs w:val="24"/>
          <w:u w:val="single"/>
        </w:rPr>
      </w:pPr>
      <w:r>
        <w:rPr>
          <w:rFonts w:hint="eastAsia" w:ascii="宋体" w:hAnsi="宋体"/>
          <w:color w:val="000000"/>
          <w:sz w:val="24"/>
          <w:szCs w:val="24"/>
        </w:rPr>
        <w:t>开户行：</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rPr>
        <w:t xml:space="preserve">行 </w:t>
      </w:r>
      <w:r>
        <w:rPr>
          <w:rFonts w:ascii="宋体" w:hAnsi="宋体"/>
          <w:color w:val="000000"/>
          <w:sz w:val="24"/>
          <w:szCs w:val="24"/>
        </w:rPr>
        <w:t xml:space="preserve"> </w:t>
      </w:r>
      <w:r>
        <w:rPr>
          <w:rFonts w:hint="eastAsia" w:ascii="宋体" w:hAnsi="宋体"/>
          <w:color w:val="000000"/>
          <w:sz w:val="24"/>
          <w:szCs w:val="24"/>
        </w:rPr>
        <w:t>号：_</w:t>
      </w:r>
      <w:r>
        <w:rPr>
          <w:rFonts w:ascii="宋体" w:hAnsi="宋体"/>
          <w:color w:val="000000"/>
          <w:sz w:val="24"/>
          <w:szCs w:val="24"/>
          <w:u w:val="single"/>
        </w:rPr>
        <w:t>______      _____________</w:t>
      </w:r>
      <w:r>
        <w:rPr>
          <w:rFonts w:ascii="宋体" w:hAnsi="宋体"/>
          <w:color w:val="000000"/>
          <w:sz w:val="24"/>
          <w:szCs w:val="24"/>
        </w:rPr>
        <w:t>____</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ascii="宋体" w:hAnsi="宋体"/>
          <w:sz w:val="24"/>
          <w:szCs w:val="24"/>
          <w:u w:val="single"/>
        </w:rPr>
        <w:t xml:space="preserve"> </w:t>
      </w:r>
    </w:p>
    <w:p>
      <w:pPr>
        <w:spacing w:line="360" w:lineRule="auto"/>
        <w:ind w:firstLine="480" w:firstLineChars="200"/>
        <w:jc w:val="left"/>
        <w:rPr>
          <w:rFonts w:hint="eastAsia" w:ascii="宋体" w:hAnsi="宋体"/>
          <w:sz w:val="24"/>
          <w:szCs w:val="24"/>
          <w:u w:val="single"/>
        </w:rPr>
      </w:pPr>
      <w:r>
        <w:rPr>
          <w:rFonts w:hint="eastAsia" w:ascii="宋体" w:hAnsi="宋体"/>
          <w:sz w:val="24"/>
          <w:szCs w:val="24"/>
        </w:rPr>
        <w:t xml:space="preserve">账 </w:t>
      </w:r>
      <w:r>
        <w:rPr>
          <w:rFonts w:ascii="宋体" w:hAnsi="宋体"/>
          <w:sz w:val="24"/>
          <w:szCs w:val="24"/>
        </w:rPr>
        <w:t xml:space="preserve"> </w:t>
      </w:r>
      <w:r>
        <w:rPr>
          <w:rFonts w:hint="eastAsia" w:ascii="宋体" w:hAnsi="宋体"/>
          <w:sz w:val="24"/>
          <w:szCs w:val="24"/>
        </w:rPr>
        <w:t>号：_</w:t>
      </w:r>
      <w:r>
        <w:rPr>
          <w:rFonts w:ascii="宋体" w:hAnsi="宋体"/>
          <w:sz w:val="24"/>
          <w:szCs w:val="24"/>
        </w:rPr>
        <w:t>_____</w:t>
      </w:r>
      <w:r>
        <w:rPr>
          <w:rFonts w:ascii="宋体" w:hAnsi="宋体"/>
          <w:sz w:val="24"/>
          <w:szCs w:val="24"/>
          <w:u w:val="single"/>
        </w:rPr>
        <w:t>_________                        _______</w:t>
      </w:r>
    </w:p>
    <w:p>
      <w:pPr>
        <w:spacing w:before="156" w:beforeLines="50" w:after="156" w:afterLines="50" w:line="360" w:lineRule="auto"/>
        <w:jc w:val="right"/>
        <w:rPr>
          <w:rFonts w:hint="eastAsia" w:ascii="宋体" w:hAnsi="宋体" w:cs="Tahoma"/>
          <w:sz w:val="24"/>
          <w:szCs w:val="24"/>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 w:val="24"/>
          <w:szCs w:val="24"/>
          <w:u w:val="single"/>
        </w:rPr>
        <w:t>____</w:t>
      </w:r>
      <w:r>
        <w:rPr>
          <w:rFonts w:hint="eastAsia" w:ascii="宋体" w:hAnsi="宋体" w:cs="Tahoma"/>
          <w:sz w:val="24"/>
          <w:szCs w:val="24"/>
          <w:u w:val="single"/>
        </w:rPr>
        <w:t xml:space="preserve">  </w:t>
      </w:r>
      <w:r>
        <w:rPr>
          <w:rFonts w:ascii="宋体" w:hAnsi="宋体" w:cs="Tahoma"/>
          <w:sz w:val="24"/>
          <w:szCs w:val="24"/>
          <w:u w:val="single"/>
        </w:rPr>
        <w:t>__</w:t>
      </w:r>
      <w:r>
        <w:rPr>
          <w:rFonts w:ascii="宋体" w:hAnsi="宋体" w:cs="Tahoma"/>
          <w:sz w:val="24"/>
          <w:szCs w:val="24"/>
        </w:rPr>
        <w:t>________________</w:t>
      </w:r>
    </w:p>
    <w:p>
      <w:pPr>
        <w:spacing w:before="156" w:beforeLines="50" w:after="156" w:afterLines="50" w:line="360" w:lineRule="auto"/>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cs="Tahoma"/>
          <w:sz w:val="24"/>
          <w:szCs w:val="24"/>
          <w:u w:val="single"/>
        </w:rPr>
        <w:t>_____________________</w:t>
      </w:r>
    </w:p>
    <w:p>
      <w:pPr>
        <w:spacing w:before="156" w:beforeLines="50" w:after="156" w:afterLines="50" w:line="360" w:lineRule="auto"/>
        <w:jc w:val="right"/>
        <w:rPr>
          <w:rFonts w:hint="eastAsia" w:ascii="宋体" w:hAnsi="宋体" w:cs="Tahoma"/>
          <w:sz w:val="24"/>
          <w:szCs w:val="24"/>
          <w:u w:val="single"/>
        </w:rPr>
      </w:pPr>
      <w:r>
        <w:rPr>
          <w:rFonts w:hint="eastAsia" w:ascii="宋体" w:hAnsi="宋体" w:cs="Tahoma"/>
          <w:sz w:val="24"/>
          <w:szCs w:val="24"/>
          <w:u w:val="single"/>
        </w:rPr>
        <w:br w:type="page"/>
      </w:r>
    </w:p>
    <w:p>
      <w:pPr>
        <w:pStyle w:val="3"/>
        <w:spacing w:before="200" w:after="200" w:line="415" w:lineRule="auto"/>
        <w:rPr>
          <w:rFonts w:hint="eastAsia"/>
        </w:rPr>
      </w:pPr>
      <w:bookmarkStart w:id="34" w:name="_Toc196730216"/>
      <w:bookmarkStart w:id="35" w:name="_Toc39129407"/>
      <w:bookmarkStart w:id="36" w:name="_Toc39133659"/>
      <w:bookmarkStart w:id="37" w:name="_Toc39133522"/>
      <w:r>
        <w:rPr>
          <w:rFonts w:hint="eastAsia"/>
        </w:rPr>
        <w:t>附件二 法定代表人授权委托书</w:t>
      </w:r>
      <w:bookmarkEnd w:id="34"/>
      <w:bookmarkEnd w:id="35"/>
      <w:bookmarkEnd w:id="36"/>
      <w:bookmarkEnd w:id="37"/>
    </w:p>
    <w:p>
      <w:pPr>
        <w:pStyle w:val="6"/>
        <w:wordWrap w:val="0"/>
        <w:overflowPunct w:val="0"/>
        <w:spacing w:line="360" w:lineRule="auto"/>
        <w:ind w:firstLine="480" w:firstLineChars="200"/>
        <w:rPr>
          <w:rFonts w:hint="eastAsia"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ascii="宋体" w:hAnsi="宋体" w:eastAsia="宋体"/>
          <w:color w:val="0000FF"/>
          <w:szCs w:val="24"/>
          <w:u w:val="single"/>
        </w:rPr>
        <w:t xml:space="preserve">             </w:t>
      </w:r>
      <w:r>
        <w:rPr>
          <w:rFonts w:ascii="宋体" w:hAnsi="宋体" w:eastAsia="宋体"/>
          <w:color w:val="0000FF"/>
          <w:szCs w:val="24"/>
        </w:rPr>
        <w:t>(</w:t>
      </w:r>
      <w:r>
        <w:rPr>
          <w:rFonts w:hint="eastAsia" w:ascii="宋体" w:hAnsi="宋体" w:eastAsia="宋体"/>
          <w:color w:val="0000FF"/>
          <w:szCs w:val="24"/>
        </w:rPr>
        <w:t>授权人</w:t>
      </w:r>
      <w:r>
        <w:rPr>
          <w:rFonts w:ascii="宋体" w:hAnsi="宋体" w:eastAsia="宋体"/>
          <w:color w:val="0000FF"/>
          <w:szCs w:val="24"/>
        </w:rPr>
        <w:t>)</w:t>
      </w:r>
      <w:r>
        <w:rPr>
          <w:rFonts w:ascii="宋体" w:hAnsi="宋体" w:eastAsia="宋体"/>
          <w:color w:val="000000"/>
          <w:szCs w:val="24"/>
        </w:rPr>
        <w:t>系</w:t>
      </w:r>
      <w:r>
        <w:rPr>
          <w:rFonts w:ascii="宋体" w:hAnsi="宋体" w:eastAsia="宋体"/>
          <w:color w:val="0000FF"/>
          <w:szCs w:val="24"/>
          <w:u w:val="single"/>
        </w:rPr>
        <w:t xml:space="preserve">                        </w:t>
      </w:r>
      <w:r>
        <w:rPr>
          <w:rFonts w:ascii="宋体" w:hAnsi="宋体" w:eastAsia="宋体"/>
          <w:color w:val="0000FF"/>
          <w:szCs w:val="24"/>
        </w:rPr>
        <w:t>(投标</w:t>
      </w:r>
      <w:r>
        <w:rPr>
          <w:rFonts w:hint="eastAsia" w:ascii="宋体" w:hAnsi="宋体" w:eastAsia="宋体"/>
          <w:color w:val="0000FF"/>
          <w:szCs w:val="24"/>
        </w:rPr>
        <w:t>公司</w:t>
      </w:r>
      <w:r>
        <w:rPr>
          <w:rFonts w:ascii="宋体" w:hAnsi="宋体" w:eastAsia="宋体"/>
          <w:color w:val="0000FF"/>
          <w:szCs w:val="24"/>
        </w:rPr>
        <w:t>)</w:t>
      </w:r>
      <w:r>
        <w:rPr>
          <w:rFonts w:ascii="宋体" w:hAnsi="宋体" w:eastAsia="宋体"/>
          <w:color w:val="000000"/>
          <w:szCs w:val="24"/>
        </w:rPr>
        <w:t>的法定代表人，现授权委托</w:t>
      </w:r>
      <w:r>
        <w:rPr>
          <w:rFonts w:ascii="宋体" w:hAnsi="宋体" w:eastAsia="宋体"/>
          <w:color w:val="0000FF"/>
          <w:szCs w:val="24"/>
          <w:u w:val="single"/>
        </w:rPr>
        <w:t xml:space="preserve">            </w:t>
      </w:r>
      <w:r>
        <w:rPr>
          <w:rFonts w:ascii="宋体" w:hAnsi="宋体" w:eastAsia="宋体"/>
          <w:color w:val="0000FF"/>
          <w:szCs w:val="24"/>
        </w:rPr>
        <w:t>(</w:t>
      </w:r>
      <w:r>
        <w:rPr>
          <w:rFonts w:hint="eastAsia" w:ascii="宋体" w:hAnsi="宋体" w:eastAsia="宋体"/>
          <w:color w:val="0000FF"/>
          <w:szCs w:val="24"/>
        </w:rPr>
        <w:t>投标人</w:t>
      </w:r>
      <w:r>
        <w:rPr>
          <w:rFonts w:ascii="宋体" w:hAnsi="宋体" w:eastAsia="宋体"/>
          <w:color w:val="0000FF"/>
          <w:szCs w:val="24"/>
        </w:rPr>
        <w:t>姓名)</w:t>
      </w:r>
      <w:r>
        <w:rPr>
          <w:rFonts w:ascii="宋体" w:hAnsi="宋体" w:eastAsia="宋体"/>
          <w:color w:val="000000"/>
          <w:szCs w:val="24"/>
        </w:rPr>
        <w:t>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ascii="宋体" w:hAnsi="宋体" w:eastAsia="宋体" w:cs="Arial"/>
          <w:color w:val="0000FF"/>
          <w:sz w:val="28"/>
          <w:szCs w:val="28"/>
          <w:u w:val="single"/>
        </w:rPr>
        <w:t>FSCZB202505070001</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6"/>
        <w:wordWrap w:val="0"/>
        <w:overflowPunct w:val="0"/>
        <w:spacing w:line="360" w:lineRule="auto"/>
        <w:ind w:firstLine="0"/>
        <w:rPr>
          <w:rFonts w:hint="eastAsia"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wordWrap w:val="0"/>
        <w:spacing w:line="360" w:lineRule="auto"/>
        <w:rPr>
          <w:rFonts w:hint="eastAsia" w:ascii="宋体" w:hAnsi="宋体"/>
          <w:sz w:val="24"/>
          <w:szCs w:val="24"/>
        </w:rPr>
      </w:pPr>
      <w:r>
        <w:rPr>
          <w:rFonts w:ascii="宋体" w:hAnsi="宋体"/>
          <w:sz w:val="24"/>
          <w:szCs w:val="24"/>
        </w:rPr>
        <w:t>代理人无转委托权。特此委托。</w:t>
      </w:r>
    </w:p>
    <w:p>
      <w:pPr>
        <w:pStyle w:val="8"/>
        <w:spacing w:after="0" w:line="360" w:lineRule="auto"/>
        <w:rPr>
          <w:rFonts w:hint="eastAsia"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267335</wp:posOffset>
                </wp:positionH>
                <wp:positionV relativeFrom="paragraph">
                  <wp:posOffset>172720</wp:posOffset>
                </wp:positionV>
                <wp:extent cx="5525770" cy="3023870"/>
                <wp:effectExtent l="4445" t="4445" r="13335" b="19685"/>
                <wp:wrapNone/>
                <wp:docPr id="1" name="文本框 3"/>
                <wp:cNvGraphicFramePr/>
                <a:graphic xmlns:a="http://schemas.openxmlformats.org/drawingml/2006/main">
                  <a:graphicData uri="http://schemas.microsoft.com/office/word/2010/wordprocessingShape">
                    <wps:wsp>
                      <wps:cNvSpPr txBox="1"/>
                      <wps:spPr>
                        <a:xfrm>
                          <a:off x="0" y="0"/>
                          <a:ext cx="5525770"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8"/>
                              <w:spacing w:line="460" w:lineRule="exact"/>
                              <w:jc w:val="center"/>
                              <w:rPr>
                                <w:rFonts w:hint="eastAsia" w:ascii="宋体" w:hAnsi="宋体"/>
                                <w:sz w:val="24"/>
                              </w:rPr>
                            </w:pPr>
                            <w:r>
                              <w:rPr>
                                <w:rFonts w:hint="eastAsia" w:ascii="宋体" w:hAnsi="宋体"/>
                                <w:sz w:val="24"/>
                              </w:rPr>
                              <w:t>（附授权代理人身份证复印件）</w:t>
                            </w:r>
                          </w:p>
                          <w:p/>
                        </w:txbxContent>
                      </wps:txbx>
                      <wps:bodyPr wrap="square" upright="1"/>
                    </wps:wsp>
                  </a:graphicData>
                </a:graphic>
              </wp:anchor>
            </w:drawing>
          </mc:Choice>
          <mc:Fallback>
            <w:pict>
              <v:shape id="文本框 3" o:spid="_x0000_s1026" o:spt="202" type="#_x0000_t202" style="position:absolute;left:0pt;margin-left:21.05pt;margin-top:13.6pt;height:238.1pt;width:435.1pt;z-index:251659264;mso-width-relative:page;mso-height-relative:page;" fillcolor="#FFFFFF" filled="t" stroked="t" coordsize="21600,21600" o:gfxdata="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vDGAjZAAAACQEAAA8AAAAAAAAAAQAgAAAAIgAAAGRycy9kb3ducmV2Lnht&#10;bFBLAQIUABQAAAAIAIdO4kAsLuhR+AEAAPcDAAAOAAAAAAAAAAEAIAAAACgBAABkcnMvZTJvRG9j&#10;LnhtbFBLBQYAAAAABgAGAFkBAACSBQAAAAA=&#10;">
                <v:fill on="t" focussize="0,0"/>
                <v:stroke color="#000000" joinstyle="miter"/>
                <v:imagedata o:title=""/>
                <o:lock v:ext="edit" aspectratio="f"/>
                <v:textbox>
                  <w:txbxContent>
                    <w:p/>
                    <w:p/>
                    <w:p/>
                    <w:p/>
                    <w:p>
                      <w:pPr>
                        <w:pStyle w:val="8"/>
                        <w:spacing w:line="460" w:lineRule="exact"/>
                        <w:jc w:val="center"/>
                        <w:rPr>
                          <w:rFonts w:hint="eastAsia" w:ascii="宋体" w:hAnsi="宋体"/>
                          <w:sz w:val="24"/>
                        </w:rPr>
                      </w:pPr>
                      <w:r>
                        <w:rPr>
                          <w:rFonts w:hint="eastAsia" w:ascii="宋体" w:hAnsi="宋体"/>
                          <w:sz w:val="24"/>
                        </w:rPr>
                        <w:t>（附授权代理人身份证复印件）</w:t>
                      </w:r>
                    </w:p>
                    <w:p/>
                  </w:txbxContent>
                </v:textbox>
              </v:shape>
            </w:pict>
          </mc:Fallback>
        </mc:AlternateContent>
      </w:r>
    </w:p>
    <w:p>
      <w:pPr>
        <w:pStyle w:val="8"/>
        <w:spacing w:after="0" w:line="360" w:lineRule="auto"/>
        <w:rPr>
          <w:rFonts w:hint="eastAsia" w:ascii="宋体" w:hAnsi="宋体"/>
          <w:sz w:val="24"/>
        </w:rPr>
      </w:pPr>
    </w:p>
    <w:p>
      <w:pPr>
        <w:pStyle w:val="8"/>
        <w:spacing w:after="0" w:line="360" w:lineRule="auto"/>
        <w:rPr>
          <w:rFonts w:hint="eastAsia" w:ascii="宋体" w:hAnsi="宋体"/>
          <w:sz w:val="24"/>
        </w:rPr>
      </w:pPr>
    </w:p>
    <w:p>
      <w:pPr>
        <w:pStyle w:val="8"/>
        <w:spacing w:after="0" w:line="360" w:lineRule="auto"/>
        <w:rPr>
          <w:rFonts w:hint="eastAsia" w:ascii="宋体" w:hAnsi="宋体"/>
          <w:sz w:val="24"/>
        </w:rPr>
      </w:pPr>
    </w:p>
    <w:p>
      <w:pPr>
        <w:pStyle w:val="8"/>
        <w:spacing w:after="0" w:line="360" w:lineRule="auto"/>
        <w:rPr>
          <w:rFonts w:hint="eastAsia" w:ascii="宋体" w:hAnsi="宋体"/>
          <w:sz w:val="24"/>
        </w:rPr>
      </w:pPr>
    </w:p>
    <w:p>
      <w:pPr>
        <w:pStyle w:val="8"/>
        <w:spacing w:after="0" w:line="360" w:lineRule="auto"/>
        <w:rPr>
          <w:rFonts w:hint="eastAsia" w:ascii="宋体" w:hAnsi="宋体"/>
          <w:sz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before="156" w:beforeLines="50" w:after="156" w:afterLines="50" w:line="360" w:lineRule="auto"/>
        <w:jc w:val="right"/>
        <w:rPr>
          <w:rFonts w:hint="eastAsia"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 xml:space="preserve"> </w:t>
      </w:r>
      <w:r>
        <w:rPr>
          <w:rFonts w:hint="eastAsia" w:ascii="宋体" w:hAnsi="宋体" w:cs="Tahoma"/>
          <w:szCs w:val="21"/>
        </w:rPr>
        <w:t>__________</w:t>
      </w:r>
      <w:r>
        <w:rPr>
          <w:rFonts w:ascii="宋体" w:hAnsi="宋体" w:cs="Tahoma"/>
          <w:szCs w:val="21"/>
        </w:rPr>
        <w:t>_______________</w:t>
      </w:r>
    </w:p>
    <w:p>
      <w:pPr>
        <w:spacing w:before="156" w:beforeLines="50" w:after="156" w:afterLines="50" w:line="360" w:lineRule="auto"/>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cs="Tahoma"/>
          <w:sz w:val="24"/>
          <w:szCs w:val="24"/>
          <w:u w:val="single"/>
        </w:rPr>
        <w:t>______________________</w:t>
      </w:r>
    </w:p>
    <w:p>
      <w:pPr>
        <w:pStyle w:val="6"/>
        <w:overflowPunct w:val="0"/>
        <w:spacing w:line="360" w:lineRule="auto"/>
        <w:ind w:firstLine="0"/>
        <w:rPr>
          <w:rFonts w:ascii="黑体" w:hAnsi="Verdana" w:eastAsia="黑体"/>
          <w:b/>
          <w:sz w:val="21"/>
          <w:szCs w:val="21"/>
        </w:rPr>
      </w:pPr>
    </w:p>
    <w:p>
      <w:pPr>
        <w:pStyle w:val="3"/>
        <w:pageBreakBefore/>
        <w:spacing w:before="200" w:after="200" w:line="415" w:lineRule="auto"/>
        <w:rPr>
          <w:rFonts w:hint="eastAsia"/>
        </w:rPr>
      </w:pPr>
      <w:bookmarkStart w:id="38" w:name="_Toc39133666"/>
      <w:bookmarkStart w:id="39" w:name="_Toc39133529"/>
      <w:bookmarkStart w:id="40" w:name="_Toc196730217"/>
      <w:bookmarkStart w:id="41" w:name="_Toc39129414"/>
      <w:r>
        <w:rPr>
          <w:rFonts w:hint="eastAsia"/>
        </w:rPr>
        <w:t>附件三 投标供应商情况表</w:t>
      </w:r>
      <w:bookmarkEnd w:id="38"/>
      <w:bookmarkEnd w:id="39"/>
      <w:bookmarkEnd w:id="40"/>
      <w:bookmarkEnd w:id="41"/>
      <w:r>
        <w:rPr>
          <w:rFonts w:hint="eastAsia"/>
        </w:rPr>
        <w:t xml:space="preserve"> </w:t>
      </w:r>
    </w:p>
    <w:p>
      <w:pPr>
        <w:spacing w:line="240" w:lineRule="atLeast"/>
      </w:pPr>
      <w:r>
        <w:rPr>
          <w:rFonts w:hint="eastAsia"/>
        </w:rPr>
        <w:t>一、</w:t>
      </w:r>
      <w:r>
        <w:t xml:space="preserve"> </w:t>
      </w:r>
      <w:r>
        <w:rPr>
          <w:rFonts w:hint="eastAsia"/>
        </w:rPr>
        <w:t>基本信息</w:t>
      </w:r>
    </w:p>
    <w:tbl>
      <w:tblPr>
        <w:tblStyle w:val="22"/>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567"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□国有</w:t>
            </w:r>
            <w:r>
              <w:rPr>
                <w:rFonts w:hint="eastAsia" w:ascii="宋体" w:hAnsi="宋体" w:cs="宋体"/>
                <w:kern w:val="0"/>
                <w:szCs w:val="21"/>
              </w:rPr>
              <w:br w:type="textWrapping"/>
            </w:r>
            <w:r>
              <w:rPr>
                <w:rFonts w:hint="eastAsia" w:ascii="宋体" w:hAnsi="宋体" w:cs="宋体"/>
                <w:kern w:val="0"/>
                <w:szCs w:val="21"/>
              </w:rPr>
              <w:t>□合资</w:t>
            </w:r>
            <w:r>
              <w:rPr>
                <w:rFonts w:hint="eastAsia" w:ascii="宋体" w:hAnsi="宋体" w:cs="宋体"/>
                <w:kern w:val="0"/>
                <w:szCs w:val="21"/>
              </w:rPr>
              <w:br w:type="textWrapping"/>
            </w:r>
            <w:r>
              <w:rPr>
                <w:rFonts w:hint="eastAsia" w:ascii="宋体" w:hAnsi="宋体" w:cs="宋体"/>
                <w:kern w:val="0"/>
                <w:szCs w:val="21"/>
              </w:rPr>
              <w:t>□独资</w:t>
            </w:r>
            <w:r>
              <w:rPr>
                <w:rFonts w:hint="eastAsia" w:ascii="宋体" w:hAnsi="宋体" w:cs="宋体"/>
                <w:kern w:val="0"/>
                <w:szCs w:val="21"/>
              </w:rPr>
              <w:br w:type="textWrapping"/>
            </w:r>
            <w:r>
              <w:rPr>
                <w:rFonts w:hint="eastAsia" w:ascii="宋体" w:hAnsi="宋体" w:cs="宋体"/>
                <w:kern w:val="0"/>
                <w:szCs w:val="21"/>
              </w:rPr>
              <w:t>□私营</w:t>
            </w:r>
            <w:r>
              <w:rPr>
                <w:rFonts w:hint="eastAsia" w:ascii="宋体" w:hAnsi="宋体" w:cs="宋体"/>
                <w:kern w:val="0"/>
                <w:szCs w:val="21"/>
              </w:rPr>
              <w:br w:type="textWrapping"/>
            </w:r>
            <w:r>
              <w:rPr>
                <w:rFonts w:hint="eastAsia" w:ascii="宋体" w:hAnsi="宋体" w:cs="宋体"/>
                <w:kern w:val="0"/>
                <w:szCs w:val="21"/>
              </w:rPr>
              <w:t>□跨国集团</w:t>
            </w:r>
            <w:r>
              <w:rPr>
                <w:rFonts w:hint="eastAsia" w:ascii="宋体" w:hAnsi="宋体" w:cs="宋体"/>
                <w:kern w:val="0"/>
                <w:szCs w:val="21"/>
              </w:rPr>
              <w:br w:type="textWrapping"/>
            </w: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567"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r>
      <w:tr>
        <w:tblPrEx>
          <w:tblLayout w:type="fixed"/>
          <w:tblCellMar>
            <w:top w:w="0" w:type="dxa"/>
            <w:left w:w="108" w:type="dxa"/>
            <w:bottom w:w="0" w:type="dxa"/>
            <w:right w:w="108" w:type="dxa"/>
          </w:tblCellMar>
        </w:tblPrEx>
        <w:trPr>
          <w:trHeight w:val="567"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r>
      <w:tr>
        <w:tblPrEx>
          <w:tblLayout w:type="fixed"/>
          <w:tblCellMar>
            <w:top w:w="0" w:type="dxa"/>
            <w:left w:w="108" w:type="dxa"/>
            <w:bottom w:w="0" w:type="dxa"/>
            <w:right w:w="108" w:type="dxa"/>
          </w:tblCellMar>
        </w:tblPrEx>
        <w:trPr>
          <w:trHeight w:val="39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spacing w:line="280" w:lineRule="exact"/>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　</w:t>
            </w:r>
          </w:p>
        </w:tc>
      </w:tr>
    </w:tbl>
    <w:p>
      <w:pPr>
        <w:spacing w:line="240" w:lineRule="atLeast"/>
        <w:rPr>
          <w:szCs w:val="21"/>
        </w:rPr>
      </w:pPr>
      <w:r>
        <w:rPr>
          <w:rFonts w:hint="eastAsia"/>
          <w:szCs w:val="21"/>
        </w:rPr>
        <w:t>二、资本现况</w:t>
      </w:r>
    </w:p>
    <w:tbl>
      <w:tblPr>
        <w:tblStyle w:val="22"/>
        <w:tblW w:w="9634" w:type="dxa"/>
        <w:jc w:val="center"/>
        <w:tblInd w:w="0" w:type="dxa"/>
        <w:tblLayout w:type="fixed"/>
        <w:tblCellMar>
          <w:top w:w="0" w:type="dxa"/>
          <w:left w:w="108" w:type="dxa"/>
          <w:bottom w:w="0" w:type="dxa"/>
          <w:right w:w="108" w:type="dxa"/>
        </w:tblCellMar>
      </w:tblPr>
      <w:tblGrid>
        <w:gridCol w:w="843"/>
        <w:gridCol w:w="1134"/>
        <w:gridCol w:w="851"/>
        <w:gridCol w:w="851"/>
        <w:gridCol w:w="851"/>
        <w:gridCol w:w="852"/>
        <w:gridCol w:w="1276"/>
        <w:gridCol w:w="1417"/>
        <w:gridCol w:w="1559"/>
      </w:tblGrid>
      <w:tr>
        <w:tblPrEx>
          <w:tblLayout w:type="fixed"/>
          <w:tblCellMar>
            <w:top w:w="0" w:type="dxa"/>
            <w:left w:w="108" w:type="dxa"/>
            <w:bottom w:w="0" w:type="dxa"/>
            <w:right w:w="108" w:type="dxa"/>
          </w:tblCellMar>
        </w:tblPrEx>
        <w:trPr>
          <w:trHeight w:val="855" w:hRule="atLeast"/>
          <w:jc w:val="center"/>
        </w:trPr>
        <w:tc>
          <w:tcPr>
            <w:tcW w:w="843"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hint="eastAsia" w:ascii="宋体" w:hAnsi="宋体" w:cs="宋体"/>
                <w:kern w:val="0"/>
                <w:szCs w:val="21"/>
              </w:rPr>
            </w:pPr>
            <w:r>
              <w:rPr>
                <w:rFonts w:hint="eastAsia" w:ascii="宋体" w:hAnsi="宋体" w:cs="宋体"/>
                <w:kern w:val="0"/>
                <w:szCs w:val="21"/>
              </w:rPr>
              <w:t>资 本</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期间</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xml:space="preserve">目前            </w:t>
            </w:r>
            <w:r>
              <w:rPr>
                <w:rFonts w:hint="eastAsia" w:ascii="宋体" w:hAnsi="宋体" w:cs="宋体"/>
                <w:kern w:val="0"/>
                <w:sz w:val="15"/>
                <w:szCs w:val="15"/>
                <w:u w:val="single"/>
              </w:rPr>
              <w:t>20</w:t>
            </w:r>
            <w:r>
              <w:rPr>
                <w:rFonts w:ascii="宋体" w:hAnsi="宋体" w:cs="宋体"/>
                <w:kern w:val="0"/>
                <w:sz w:val="15"/>
                <w:szCs w:val="15"/>
                <w:u w:val="single"/>
              </w:rPr>
              <w:t>**</w:t>
            </w:r>
            <w:r>
              <w:rPr>
                <w:rFonts w:hint="eastAsia" w:ascii="宋体" w:hAnsi="宋体" w:cs="宋体"/>
                <w:kern w:val="0"/>
                <w:sz w:val="15"/>
                <w:szCs w:val="15"/>
              </w:rPr>
              <w:t>年</w:t>
            </w:r>
            <w:r>
              <w:rPr>
                <w:rFonts w:hint="eastAsia" w:ascii="宋体" w:hAnsi="宋体" w:cs="宋体"/>
                <w:kern w:val="0"/>
                <w:szCs w:val="21"/>
              </w:rPr>
              <w:t xml:space="preserve">                  </w:t>
            </w:r>
            <w:r>
              <w:rPr>
                <w:rFonts w:hint="eastAsia" w:ascii="宋体" w:hAnsi="宋体" w:cs="宋体"/>
                <w:kern w:val="0"/>
                <w:sz w:val="16"/>
                <w:szCs w:val="16"/>
              </w:rPr>
              <w:t>(万RMB)</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xml:space="preserve">去年            </w:t>
            </w:r>
            <w:r>
              <w:rPr>
                <w:rFonts w:hint="eastAsia" w:ascii="宋体" w:hAnsi="宋体" w:cs="宋体"/>
                <w:kern w:val="0"/>
                <w:sz w:val="15"/>
                <w:szCs w:val="15"/>
                <w:u w:val="single"/>
              </w:rPr>
              <w:t>20</w:t>
            </w:r>
            <w:r>
              <w:rPr>
                <w:rFonts w:ascii="宋体" w:hAnsi="宋体" w:cs="宋体"/>
                <w:kern w:val="0"/>
                <w:sz w:val="15"/>
                <w:szCs w:val="15"/>
                <w:u w:val="single"/>
              </w:rPr>
              <w:t>**</w:t>
            </w:r>
            <w:r>
              <w:rPr>
                <w:rFonts w:hint="eastAsia" w:ascii="宋体" w:hAnsi="宋体" w:cs="宋体"/>
                <w:kern w:val="0"/>
                <w:sz w:val="15"/>
                <w:szCs w:val="15"/>
              </w:rPr>
              <w:t>年</w:t>
            </w:r>
            <w:r>
              <w:rPr>
                <w:rFonts w:hint="eastAsia" w:ascii="宋体" w:hAnsi="宋体" w:cs="宋体"/>
                <w:kern w:val="0"/>
                <w:szCs w:val="21"/>
              </w:rPr>
              <w:t xml:space="preserve">                  </w:t>
            </w:r>
            <w:r>
              <w:rPr>
                <w:rFonts w:hint="eastAsia" w:ascii="宋体" w:hAnsi="宋体" w:cs="宋体"/>
                <w:kern w:val="0"/>
                <w:sz w:val="16"/>
                <w:szCs w:val="16"/>
              </w:rPr>
              <w:t>(万RMB)</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创立时</w:t>
            </w:r>
          </w:p>
          <w:p>
            <w:pPr>
              <w:widowControl/>
              <w:jc w:val="center"/>
              <w:rPr>
                <w:rFonts w:hint="eastAsia" w:ascii="宋体" w:hAnsi="宋体" w:cs="宋体"/>
                <w:kern w:val="0"/>
                <w:szCs w:val="21"/>
              </w:rPr>
            </w:pPr>
            <w:r>
              <w:rPr>
                <w:rFonts w:ascii="宋体" w:hAnsi="宋体" w:cs="宋体"/>
                <w:kern w:val="0"/>
                <w:sz w:val="15"/>
                <w:szCs w:val="15"/>
                <w:u w:val="single"/>
              </w:rPr>
              <w:t>****</w:t>
            </w:r>
            <w:r>
              <w:rPr>
                <w:rFonts w:hint="eastAsia" w:ascii="宋体" w:hAnsi="宋体" w:cs="宋体"/>
                <w:kern w:val="0"/>
                <w:sz w:val="15"/>
                <w:szCs w:val="15"/>
              </w:rPr>
              <w:t>年</w:t>
            </w:r>
            <w:r>
              <w:rPr>
                <w:rFonts w:hint="eastAsia" w:ascii="宋体" w:hAnsi="宋体" w:cs="宋体"/>
                <w:kern w:val="0"/>
                <w:szCs w:val="21"/>
              </w:rPr>
              <w:t xml:space="preserve">                  </w:t>
            </w:r>
            <w:r>
              <w:rPr>
                <w:rFonts w:hint="eastAsia" w:ascii="宋体" w:hAnsi="宋体" w:cs="宋体"/>
                <w:kern w:val="0"/>
                <w:sz w:val="16"/>
                <w:szCs w:val="16"/>
              </w:rPr>
              <w:t>(万RMB)</w:t>
            </w:r>
          </w:p>
        </w:tc>
        <w:tc>
          <w:tcPr>
            <w:tcW w:w="852" w:type="dxa"/>
            <w:vMerge w:val="restart"/>
            <w:tcBorders>
              <w:top w:val="single" w:color="auto" w:sz="4" w:space="0"/>
              <w:left w:val="single" w:color="auto" w:sz="4" w:space="0"/>
              <w:bottom w:val="single" w:color="auto" w:sz="4" w:space="0"/>
              <w:right w:val="single" w:color="auto" w:sz="4" w:space="0"/>
            </w:tcBorders>
            <w:textDirection w:val="tbRlV"/>
            <w:vAlign w:val="center"/>
          </w:tcPr>
          <w:p>
            <w:pPr>
              <w:widowControl/>
              <w:jc w:val="center"/>
              <w:rPr>
                <w:rFonts w:hint="eastAsia" w:ascii="宋体" w:hAnsi="宋体" w:cs="宋体"/>
                <w:kern w:val="0"/>
                <w:szCs w:val="21"/>
              </w:rPr>
            </w:pPr>
            <w:r>
              <w:rPr>
                <w:rFonts w:hint="eastAsia" w:ascii="宋体" w:hAnsi="宋体" w:cs="宋体"/>
                <w:kern w:val="0"/>
                <w:szCs w:val="21"/>
              </w:rPr>
              <w:t>土地厂房</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土地面积</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建筑面积</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所有权</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13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注册资本</w:t>
            </w: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276"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w:t>
            </w:r>
          </w:p>
        </w:tc>
        <w:tc>
          <w:tcPr>
            <w:tcW w:w="1417"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w:t>
            </w:r>
          </w:p>
        </w:tc>
        <w:tc>
          <w:tcPr>
            <w:tcW w:w="155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□自有</w:t>
            </w:r>
          </w:p>
          <w:p>
            <w:pPr>
              <w:widowControl/>
              <w:jc w:val="center"/>
              <w:rPr>
                <w:rFonts w:hint="eastAsia" w:ascii="宋体" w:hAnsi="宋体" w:cs="宋体"/>
                <w:kern w:val="0"/>
                <w:szCs w:val="21"/>
              </w:rPr>
            </w:pPr>
            <w:r>
              <w:rPr>
                <w:rFonts w:hint="eastAsia" w:ascii="宋体" w:hAnsi="宋体" w:cs="宋体"/>
                <w:kern w:val="0"/>
                <w:szCs w:val="21"/>
              </w:rPr>
              <w:t>□租赁</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13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投资总额</w:t>
            </w: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1" w:type="dxa"/>
            <w:tcBorders>
              <w:top w:val="nil"/>
              <w:left w:val="nil"/>
              <w:bottom w:val="single" w:color="auto" w:sz="4" w:space="0"/>
              <w:right w:val="single" w:color="auto" w:sz="4" w:space="0"/>
            </w:tcBorders>
            <w:vAlign w:val="center"/>
          </w:tcPr>
          <w:p>
            <w:pPr>
              <w:widowControl/>
              <w:rPr>
                <w:rFonts w:hint="eastAsia" w:ascii="宋体" w:hAnsi="宋体" w:cs="宋体"/>
                <w:kern w:val="0"/>
                <w:szCs w:val="21"/>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13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变动原因</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13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变动方式</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p>
        </w:tc>
      </w:tr>
      <w:tr>
        <w:tblPrEx>
          <w:tblLayout w:type="fixed"/>
          <w:tblCellMar>
            <w:top w:w="0" w:type="dxa"/>
            <w:left w:w="108" w:type="dxa"/>
            <w:bottom w:w="0" w:type="dxa"/>
            <w:right w:w="108" w:type="dxa"/>
          </w:tblCellMar>
        </w:tblPrEx>
        <w:trPr>
          <w:trHeight w:val="540" w:hRule="atLeast"/>
          <w:jc w:val="center"/>
        </w:trPr>
        <w:tc>
          <w:tcPr>
            <w:tcW w:w="843" w:type="dxa"/>
            <w:vMerge w:val="restart"/>
            <w:tcBorders>
              <w:top w:val="nil"/>
              <w:left w:val="single" w:color="auto" w:sz="4" w:space="0"/>
              <w:bottom w:val="single" w:color="000000" w:sz="4" w:space="0"/>
              <w:right w:val="single" w:color="auto" w:sz="4" w:space="0"/>
            </w:tcBorders>
            <w:textDirection w:val="tbRlV"/>
            <w:vAlign w:val="center"/>
          </w:tcPr>
          <w:p>
            <w:pPr>
              <w:widowControl/>
              <w:jc w:val="center"/>
              <w:rPr>
                <w:rFonts w:hint="eastAsia" w:ascii="宋体" w:hAnsi="宋体" w:cs="宋体"/>
                <w:kern w:val="0"/>
                <w:szCs w:val="21"/>
              </w:rPr>
            </w:pPr>
            <w:r>
              <w:rPr>
                <w:rFonts w:hint="eastAsia" w:ascii="宋体" w:hAnsi="宋体" w:cs="宋体"/>
                <w:kern w:val="0"/>
                <w:szCs w:val="21"/>
              </w:rPr>
              <w:t>股 东 持 股 状 况</w:t>
            </w:r>
          </w:p>
        </w:tc>
        <w:tc>
          <w:tcPr>
            <w:tcW w:w="198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主要股东名称</w:t>
            </w:r>
          </w:p>
        </w:tc>
        <w:tc>
          <w:tcPr>
            <w:tcW w:w="85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国别</w:t>
            </w:r>
          </w:p>
        </w:tc>
        <w:tc>
          <w:tcPr>
            <w:tcW w:w="851"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股份%</w:t>
            </w:r>
          </w:p>
        </w:tc>
        <w:tc>
          <w:tcPr>
            <w:tcW w:w="852" w:type="dxa"/>
            <w:vMerge w:val="restart"/>
            <w:tcBorders>
              <w:top w:val="nil"/>
              <w:left w:val="single" w:color="auto" w:sz="4" w:space="0"/>
              <w:bottom w:val="single" w:color="000000" w:sz="4" w:space="0"/>
              <w:right w:val="single" w:color="auto" w:sz="4" w:space="0"/>
            </w:tcBorders>
            <w:textDirection w:val="tbRlV"/>
            <w:vAlign w:val="center"/>
          </w:tcPr>
          <w:p>
            <w:pPr>
              <w:widowControl/>
              <w:jc w:val="center"/>
              <w:rPr>
                <w:rFonts w:hint="eastAsia" w:ascii="宋体" w:hAnsi="宋体" w:cs="宋体"/>
                <w:kern w:val="0"/>
                <w:szCs w:val="21"/>
              </w:rPr>
            </w:pPr>
            <w:r>
              <w:rPr>
                <w:rFonts w:hint="eastAsia" w:ascii="宋体" w:hAnsi="宋体" w:cs="宋体"/>
                <w:kern w:val="0"/>
                <w:szCs w:val="21"/>
              </w:rPr>
              <w:t>主要管理者</w:t>
            </w:r>
          </w:p>
        </w:tc>
        <w:tc>
          <w:tcPr>
            <w:tcW w:w="1276"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职务</w:t>
            </w:r>
          </w:p>
        </w:tc>
        <w:tc>
          <w:tcPr>
            <w:tcW w:w="141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姓名</w:t>
            </w:r>
          </w:p>
        </w:tc>
        <w:tc>
          <w:tcPr>
            <w:tcW w:w="1559"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担任本职务时间</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98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276"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417"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559"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98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276"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417"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559"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98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其他股东</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276"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417"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559"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397" w:hRule="atLeast"/>
          <w:jc w:val="center"/>
        </w:trPr>
        <w:tc>
          <w:tcPr>
            <w:tcW w:w="84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2836"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合计</w:t>
            </w:r>
          </w:p>
        </w:tc>
        <w:tc>
          <w:tcPr>
            <w:tcW w:w="851"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852"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cs="宋体"/>
                <w:kern w:val="0"/>
                <w:szCs w:val="21"/>
              </w:rPr>
            </w:pPr>
          </w:p>
        </w:tc>
        <w:tc>
          <w:tcPr>
            <w:tcW w:w="1276"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417"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c>
          <w:tcPr>
            <w:tcW w:w="1559"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　</w:t>
            </w:r>
          </w:p>
        </w:tc>
      </w:tr>
    </w:tbl>
    <w:p>
      <w:pPr>
        <w:spacing w:line="240" w:lineRule="atLeast"/>
        <w:jc w:val="left"/>
        <w:rPr>
          <w:rFonts w:hint="eastAsia" w:ascii="宋体" w:hAnsi="宋体"/>
          <w:b/>
          <w:bCs/>
          <w:sz w:val="24"/>
          <w:szCs w:val="24"/>
        </w:rPr>
      </w:pPr>
    </w:p>
    <w:p>
      <w:pPr>
        <w:spacing w:line="360" w:lineRule="auto"/>
        <w:jc w:val="left"/>
        <w:rPr>
          <w:rFonts w:hint="eastAsia" w:ascii="宋体" w:hAnsi="宋体"/>
          <w:b/>
          <w:bCs/>
          <w:sz w:val="24"/>
          <w:szCs w:val="24"/>
        </w:rPr>
      </w:pPr>
    </w:p>
    <w:p>
      <w:pPr>
        <w:spacing w:line="360" w:lineRule="auto"/>
        <w:jc w:val="left"/>
        <w:rPr>
          <w:rFonts w:hint="eastAsia" w:ascii="宋体" w:hAnsi="宋体"/>
          <w:b/>
          <w:bCs/>
          <w:sz w:val="24"/>
          <w:szCs w:val="24"/>
        </w:rPr>
      </w:pPr>
    </w:p>
    <w:p>
      <w:pPr>
        <w:spacing w:before="156" w:beforeLines="50" w:after="156" w:afterLines="50" w:line="360" w:lineRule="auto"/>
        <w:jc w:val="right"/>
        <w:rPr>
          <w:rFonts w:hint="eastAsia" w:ascii="宋体" w:hAnsi="宋体" w:cs="Tahoma"/>
          <w:sz w:val="24"/>
          <w:szCs w:val="24"/>
        </w:rPr>
      </w:pPr>
      <w:r>
        <w:rPr>
          <w:rFonts w:ascii="宋体" w:hAnsi="宋体" w:cs="Tahoma"/>
          <w:sz w:val="24"/>
          <w:szCs w:val="24"/>
        </w:rPr>
        <w:t>投标人</w:t>
      </w:r>
      <w:r>
        <w:rPr>
          <w:rFonts w:hint="eastAsia" w:ascii="宋体" w:hAnsi="宋体" w:cs="Tahoma"/>
          <w:sz w:val="24"/>
          <w:szCs w:val="24"/>
        </w:rPr>
        <w:t>公司</w:t>
      </w:r>
      <w:r>
        <w:rPr>
          <w:rFonts w:ascii="宋体" w:hAnsi="宋体" w:cs="Tahoma"/>
          <w:sz w:val="24"/>
          <w:szCs w:val="24"/>
        </w:rPr>
        <w:t>盖章：</w:t>
      </w:r>
      <w:r>
        <w:rPr>
          <w:rFonts w:hint="eastAsia" w:ascii="宋体" w:hAnsi="宋体" w:cs="Tahoma"/>
          <w:sz w:val="24"/>
          <w:szCs w:val="24"/>
        </w:rPr>
        <w:t>__________________</w:t>
      </w:r>
      <w:r>
        <w:rPr>
          <w:rFonts w:ascii="宋体" w:hAnsi="宋体" w:cs="Tahoma"/>
          <w:sz w:val="24"/>
          <w:szCs w:val="24"/>
        </w:rPr>
        <w:t>______</w:t>
      </w:r>
    </w:p>
    <w:p>
      <w:pPr>
        <w:spacing w:before="156" w:beforeLines="50" w:after="156" w:afterLines="50" w:line="360" w:lineRule="auto"/>
        <w:jc w:val="right"/>
        <w:rPr>
          <w:rFonts w:hint="eastAsia" w:ascii="宋体" w:hAnsi="宋体" w:cs="Tahoma"/>
          <w:sz w:val="24"/>
          <w:szCs w:val="24"/>
        </w:rPr>
      </w:pPr>
      <w:r>
        <w:rPr>
          <w:rFonts w:ascii="宋体" w:hAnsi="宋体" w:cs="Tahoma"/>
          <w:sz w:val="24"/>
          <w:szCs w:val="24"/>
        </w:rPr>
        <w:t>法定代表人或授权委托人(签字或盖章)：</w:t>
      </w:r>
      <w:r>
        <w:rPr>
          <w:rFonts w:hint="eastAsia" w:ascii="宋体" w:hAnsi="宋体" w:cs="Tahoma"/>
          <w:sz w:val="24"/>
          <w:szCs w:val="24"/>
        </w:rPr>
        <w:t>_</w:t>
      </w:r>
      <w:r>
        <w:rPr>
          <w:rFonts w:ascii="宋体" w:hAnsi="宋体" w:cs="Tahoma"/>
          <w:sz w:val="24"/>
          <w:szCs w:val="24"/>
        </w:rPr>
        <w:t>______________________</w:t>
      </w:r>
    </w:p>
    <w:p>
      <w:pPr>
        <w:spacing w:before="156" w:beforeLines="50" w:after="156" w:afterLines="50" w:line="360" w:lineRule="auto"/>
        <w:ind w:right="960"/>
        <w:rPr>
          <w:rFonts w:hint="eastAsia" w:ascii="宋体" w:hAnsi="宋体" w:cs="Tahoma"/>
          <w:color w:val="FF0000"/>
          <w:sz w:val="24"/>
          <w:szCs w:val="24"/>
          <w:u w:val="single"/>
        </w:rPr>
        <w:sectPr>
          <w:headerReference r:id="rId3" w:type="default"/>
          <w:footerReference r:id="rId4" w:type="default"/>
          <w:pgSz w:w="11906" w:h="16838"/>
          <w:pgMar w:top="567" w:right="1134" w:bottom="567" w:left="1134" w:header="284" w:footer="567" w:gutter="0"/>
          <w:cols w:space="720" w:num="1"/>
          <w:docGrid w:type="linesAndChars" w:linePitch="312" w:charSpace="0"/>
        </w:sectPr>
      </w:pPr>
      <w:r>
        <w:rPr>
          <w:rFonts w:hint="eastAsia" w:ascii="宋体" w:hAnsi="宋体" w:cs="Tahoma"/>
          <w:sz w:val="24"/>
          <w:szCs w:val="24"/>
          <w:u w:val="single"/>
        </w:rPr>
        <w:t xml:space="preserve">    </w:t>
      </w:r>
      <w:r>
        <w:rPr>
          <w:rFonts w:hint="eastAsia" w:ascii="宋体" w:hAnsi="宋体" w:cs="Tahoma"/>
          <w:color w:val="FF0000"/>
          <w:sz w:val="24"/>
          <w:szCs w:val="24"/>
          <w:u w:val="single"/>
        </w:rPr>
        <w:t xml:space="preserve">  </w:t>
      </w:r>
    </w:p>
    <w:p>
      <w:pPr>
        <w:pStyle w:val="3"/>
        <w:pageBreakBefore/>
        <w:spacing w:before="200" w:after="200" w:line="415" w:lineRule="auto"/>
        <w:rPr>
          <w:rFonts w:hint="eastAsia"/>
        </w:rPr>
      </w:pPr>
      <w:bookmarkStart w:id="42" w:name="_Toc39133524"/>
      <w:bookmarkStart w:id="43" w:name="_Toc39133661"/>
      <w:bookmarkStart w:id="44" w:name="_Toc39129409"/>
      <w:bookmarkStart w:id="45" w:name="_Toc196730218"/>
      <w:r>
        <w:rPr>
          <w:rFonts w:hint="eastAsia"/>
        </w:rPr>
        <w:t>附件四 报价一览表</w:t>
      </w:r>
      <w:bookmarkEnd w:id="42"/>
      <w:bookmarkEnd w:id="43"/>
      <w:bookmarkEnd w:id="44"/>
      <w:bookmarkEnd w:id="45"/>
    </w:p>
    <w:tbl>
      <w:tblPr>
        <w:tblStyle w:val="23"/>
        <w:tblW w:w="139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541"/>
        <w:gridCol w:w="1417"/>
        <w:gridCol w:w="1701"/>
        <w:gridCol w:w="2126"/>
        <w:gridCol w:w="2268"/>
        <w:gridCol w:w="1843"/>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715"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序</w:t>
            </w:r>
          </w:p>
        </w:tc>
        <w:tc>
          <w:tcPr>
            <w:tcW w:w="2541"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品牌</w:t>
            </w:r>
          </w:p>
        </w:tc>
        <w:tc>
          <w:tcPr>
            <w:tcW w:w="1417"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规格</w:t>
            </w:r>
          </w:p>
        </w:tc>
        <w:tc>
          <w:tcPr>
            <w:tcW w:w="1701"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装箱规格</w:t>
            </w:r>
          </w:p>
        </w:tc>
        <w:tc>
          <w:tcPr>
            <w:tcW w:w="2126" w:type="dxa"/>
            <w:vAlign w:val="center"/>
          </w:tcPr>
          <w:p>
            <w:pPr>
              <w:spacing w:line="480" w:lineRule="exact"/>
              <w:jc w:val="center"/>
              <w:rPr>
                <w:rFonts w:ascii="仿宋" w:hAnsi="仿宋" w:eastAsia="仿宋" w:cs="仿宋"/>
                <w:b/>
                <w:bCs/>
                <w:sz w:val="28"/>
                <w:szCs w:val="28"/>
              </w:rPr>
            </w:pPr>
            <w:r>
              <w:rPr>
                <w:rFonts w:hint="eastAsia" w:ascii="仿宋" w:hAnsi="仿宋" w:eastAsia="仿宋" w:cs="仿宋"/>
                <w:b/>
                <w:bCs/>
                <w:sz w:val="28"/>
                <w:szCs w:val="28"/>
              </w:rPr>
              <w:t>供货价</w:t>
            </w:r>
          </w:p>
          <w:p>
            <w:pPr>
              <w:spacing w:line="480" w:lineRule="exact"/>
              <w:jc w:val="center"/>
              <w:rPr>
                <w:rFonts w:hint="eastAsia" w:ascii="仿宋" w:hAnsi="仿宋" w:eastAsia="仿宋" w:cs="仿宋"/>
                <w:b/>
                <w:bCs/>
                <w:szCs w:val="21"/>
              </w:rPr>
            </w:pPr>
            <w:r>
              <w:rPr>
                <w:rFonts w:hint="eastAsia" w:ascii="仿宋" w:hAnsi="仿宋" w:eastAsia="仿宋" w:cs="仿宋"/>
                <w:b/>
                <w:bCs/>
                <w:color w:val="FF0000"/>
                <w:szCs w:val="21"/>
              </w:rPr>
              <w:t>（元/箱）</w:t>
            </w:r>
          </w:p>
        </w:tc>
        <w:tc>
          <w:tcPr>
            <w:tcW w:w="2268"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年度预估采购量</w:t>
            </w:r>
          </w:p>
          <w:p>
            <w:pPr>
              <w:spacing w:line="280" w:lineRule="exact"/>
              <w:jc w:val="center"/>
              <w:rPr>
                <w:rFonts w:hint="eastAsia" w:ascii="仿宋" w:hAnsi="仿宋" w:eastAsia="仿宋" w:cs="仿宋"/>
                <w:b/>
                <w:bCs/>
                <w:szCs w:val="21"/>
              </w:rPr>
            </w:pPr>
            <w:r>
              <w:rPr>
                <w:rFonts w:hint="eastAsia" w:ascii="仿宋" w:hAnsi="仿宋" w:eastAsia="仿宋" w:cs="仿宋"/>
                <w:b/>
                <w:bCs/>
                <w:color w:val="FF0000"/>
                <w:szCs w:val="21"/>
              </w:rPr>
              <w:t>(仅为参考，最终以实际需求为准)</w:t>
            </w:r>
          </w:p>
        </w:tc>
        <w:tc>
          <w:tcPr>
            <w:tcW w:w="1843"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分项小计</w:t>
            </w:r>
          </w:p>
        </w:tc>
        <w:tc>
          <w:tcPr>
            <w:tcW w:w="1385" w:type="dxa"/>
            <w:vAlign w:val="center"/>
          </w:tcPr>
          <w:p>
            <w:pPr>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w:t>
            </w:r>
          </w:p>
        </w:tc>
        <w:tc>
          <w:tcPr>
            <w:tcW w:w="254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泰山仙草蜜</w:t>
            </w:r>
          </w:p>
        </w:tc>
        <w:tc>
          <w:tcPr>
            <w:tcW w:w="1417"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250ml</w:t>
            </w:r>
          </w:p>
        </w:tc>
        <w:tc>
          <w:tcPr>
            <w:tcW w:w="170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1×12瓶</w:t>
            </w:r>
          </w:p>
        </w:tc>
        <w:tc>
          <w:tcPr>
            <w:tcW w:w="2126" w:type="dxa"/>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lang w:val="en-US" w:eastAsia="zh-CN"/>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w:t>
            </w:r>
          </w:p>
        </w:tc>
        <w:tc>
          <w:tcPr>
            <w:tcW w:w="254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怡宝菊花茶</w:t>
            </w:r>
          </w:p>
        </w:tc>
        <w:tc>
          <w:tcPr>
            <w:tcW w:w="1417"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450ml</w:t>
            </w:r>
          </w:p>
        </w:tc>
        <w:tc>
          <w:tcPr>
            <w:tcW w:w="170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126" w:type="dxa"/>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3</w:t>
            </w:r>
          </w:p>
        </w:tc>
        <w:tc>
          <w:tcPr>
            <w:tcW w:w="254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可乐/雪碧</w:t>
            </w:r>
          </w:p>
        </w:tc>
        <w:tc>
          <w:tcPr>
            <w:tcW w:w="1417"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330ml</w:t>
            </w:r>
          </w:p>
        </w:tc>
        <w:tc>
          <w:tcPr>
            <w:tcW w:w="170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126" w:type="dxa"/>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4</w:t>
            </w:r>
          </w:p>
        </w:tc>
        <w:tc>
          <w:tcPr>
            <w:tcW w:w="254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加多宝</w:t>
            </w:r>
          </w:p>
        </w:tc>
        <w:tc>
          <w:tcPr>
            <w:tcW w:w="1417"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200ml</w:t>
            </w:r>
          </w:p>
        </w:tc>
        <w:tc>
          <w:tcPr>
            <w:tcW w:w="170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126" w:type="dxa"/>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5</w:t>
            </w:r>
          </w:p>
        </w:tc>
        <w:tc>
          <w:tcPr>
            <w:tcW w:w="254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黑松天然矿泉水</w:t>
            </w:r>
          </w:p>
        </w:tc>
        <w:tc>
          <w:tcPr>
            <w:tcW w:w="1417"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500ml</w:t>
            </w:r>
          </w:p>
        </w:tc>
        <w:tc>
          <w:tcPr>
            <w:tcW w:w="1701"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126" w:type="dxa"/>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6</w:t>
            </w:r>
          </w:p>
        </w:tc>
        <w:tc>
          <w:tcPr>
            <w:tcW w:w="254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盐典</w:t>
            </w:r>
          </w:p>
        </w:tc>
        <w:tc>
          <w:tcPr>
            <w:tcW w:w="1417"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503ml</w:t>
            </w:r>
          </w:p>
        </w:tc>
        <w:tc>
          <w:tcPr>
            <w:tcW w:w="170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126" w:type="dxa"/>
            <w:shd w:val="clear" w:color="auto" w:fill="auto"/>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shd w:val="clear" w:color="auto" w:fill="auto"/>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7</w:t>
            </w:r>
          </w:p>
        </w:tc>
        <w:tc>
          <w:tcPr>
            <w:tcW w:w="254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盐典电解质白桃味</w:t>
            </w:r>
          </w:p>
        </w:tc>
        <w:tc>
          <w:tcPr>
            <w:tcW w:w="1417"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366ml</w:t>
            </w:r>
          </w:p>
        </w:tc>
        <w:tc>
          <w:tcPr>
            <w:tcW w:w="170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126" w:type="dxa"/>
            <w:shd w:val="clear" w:color="auto" w:fill="auto"/>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shd w:val="clear" w:color="auto" w:fill="auto"/>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5"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8</w:t>
            </w:r>
          </w:p>
        </w:tc>
        <w:tc>
          <w:tcPr>
            <w:tcW w:w="254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椰泰椰子水</w:t>
            </w:r>
          </w:p>
        </w:tc>
        <w:tc>
          <w:tcPr>
            <w:tcW w:w="1417"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360ml</w:t>
            </w:r>
          </w:p>
        </w:tc>
        <w:tc>
          <w:tcPr>
            <w:tcW w:w="1701" w:type="dxa"/>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126" w:type="dxa"/>
            <w:shd w:val="clear" w:color="auto" w:fill="auto"/>
            <w:vAlign w:val="center"/>
          </w:tcPr>
          <w:p>
            <w:pPr>
              <w:jc w:val="center"/>
              <w:rPr>
                <w:rFonts w:hint="eastAsia" w:ascii="仿宋" w:hAnsi="仿宋" w:eastAsia="仿宋" w:cs="仿宋"/>
                <w:sz w:val="24"/>
                <w:szCs w:val="32"/>
              </w:rPr>
            </w:pPr>
          </w:p>
        </w:tc>
        <w:tc>
          <w:tcPr>
            <w:tcW w:w="2268" w:type="dxa"/>
            <w:vAlign w:val="center"/>
          </w:tcPr>
          <w:p>
            <w:pPr>
              <w:jc w:val="center"/>
              <w:rPr>
                <w:rFonts w:hint="eastAsia" w:ascii="仿宋" w:hAnsi="仿宋" w:eastAsia="仿宋" w:cs="仿宋"/>
                <w:sz w:val="24"/>
                <w:szCs w:val="32"/>
              </w:rPr>
            </w:pPr>
            <w:r>
              <w:rPr>
                <w:rFonts w:hint="eastAsia" w:ascii="仿宋" w:hAnsi="仿宋" w:eastAsia="仿宋" w:cs="仿宋"/>
                <w:sz w:val="24"/>
                <w:szCs w:val="32"/>
              </w:rPr>
              <w:t>2150</w:t>
            </w:r>
            <w:r>
              <w:rPr>
                <w:rFonts w:hint="eastAsia" w:ascii="仿宋" w:hAnsi="仿宋" w:eastAsia="仿宋" w:cs="仿宋"/>
                <w:sz w:val="24"/>
                <w:szCs w:val="32"/>
                <w:lang w:eastAsia="zh-CN"/>
              </w:rPr>
              <w:t>箱</w:t>
            </w:r>
          </w:p>
        </w:tc>
        <w:tc>
          <w:tcPr>
            <w:tcW w:w="1843" w:type="dxa"/>
            <w:vAlign w:val="center"/>
          </w:tcPr>
          <w:p>
            <w:pPr>
              <w:jc w:val="center"/>
              <w:rPr>
                <w:rFonts w:hint="eastAsia" w:ascii="仿宋" w:hAnsi="仿宋" w:eastAsia="仿宋" w:cs="仿宋"/>
                <w:sz w:val="24"/>
                <w:szCs w:val="32"/>
              </w:rPr>
            </w:pPr>
          </w:p>
        </w:tc>
        <w:tc>
          <w:tcPr>
            <w:tcW w:w="1385" w:type="dxa"/>
            <w:shd w:val="clear" w:color="auto" w:fill="auto"/>
            <w:vAlign w:val="center"/>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4673" w:type="dxa"/>
            <w:gridSpan w:val="3"/>
            <w:shd w:val="clear" w:color="auto" w:fill="auto"/>
            <w:vAlign w:val="center"/>
          </w:tcPr>
          <w:p>
            <w:pPr>
              <w:jc w:val="center"/>
              <w:rPr>
                <w:rFonts w:hint="eastAsia" w:ascii="仿宋" w:hAnsi="仿宋" w:eastAsia="仿宋" w:cs="仿宋"/>
                <w:b/>
                <w:bCs/>
                <w:color w:val="FF0000"/>
                <w:sz w:val="28"/>
                <w:szCs w:val="28"/>
                <w:highlight w:val="yellow"/>
              </w:rPr>
            </w:pPr>
            <w:r>
              <w:rPr>
                <w:rFonts w:hint="eastAsia" w:ascii="仿宋" w:hAnsi="仿宋" w:eastAsia="仿宋" w:cs="仿宋"/>
                <w:b/>
                <w:bCs/>
                <w:sz w:val="28"/>
                <w:szCs w:val="28"/>
              </w:rPr>
              <w:t>预估采购总额</w:t>
            </w:r>
          </w:p>
        </w:tc>
        <w:tc>
          <w:tcPr>
            <w:tcW w:w="9323" w:type="dxa"/>
            <w:gridSpan w:val="5"/>
            <w:shd w:val="clear" w:color="auto" w:fill="auto"/>
            <w:vAlign w:val="center"/>
          </w:tcPr>
          <w:p>
            <w:pPr>
              <w:jc w:val="center"/>
              <w:rPr>
                <w:rFonts w:hint="eastAsia" w:ascii="仿宋" w:hAnsi="仿宋" w:eastAsia="仿宋" w:cs="仿宋"/>
                <w:sz w:val="24"/>
                <w:szCs w:val="3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3256" w:type="dxa"/>
            <w:gridSpan w:val="2"/>
            <w:shd w:val="clear" w:color="auto" w:fill="auto"/>
            <w:vAlign w:val="center"/>
          </w:tcPr>
          <w:p>
            <w:pPr>
              <w:spacing w:line="400" w:lineRule="exact"/>
              <w:jc w:val="center"/>
              <w:rPr>
                <w:rFonts w:hint="eastAsia" w:cs="仿宋" w:asciiTheme="majorEastAsia" w:hAnsiTheme="majorEastAsia" w:eastAsiaTheme="majorEastAsia"/>
                <w:b/>
                <w:bCs/>
                <w:sz w:val="28"/>
                <w:szCs w:val="28"/>
                <w:highlight w:val="yellow"/>
              </w:rPr>
            </w:pPr>
            <w:r>
              <w:rPr>
                <w:rFonts w:hint="eastAsia" w:cs="仿宋" w:asciiTheme="majorEastAsia" w:hAnsiTheme="majorEastAsia" w:eastAsiaTheme="majorEastAsia"/>
                <w:b/>
                <w:bCs/>
                <w:sz w:val="28"/>
                <w:szCs w:val="28"/>
              </w:rPr>
              <w:t>备注</w:t>
            </w:r>
          </w:p>
        </w:tc>
        <w:tc>
          <w:tcPr>
            <w:tcW w:w="10740" w:type="dxa"/>
            <w:gridSpan w:val="6"/>
            <w:vAlign w:val="center"/>
          </w:tcPr>
          <w:p>
            <w:pPr>
              <w:pStyle w:val="36"/>
              <w:widowControl/>
              <w:spacing w:line="400" w:lineRule="exact"/>
              <w:ind w:firstLine="0" w:firstLineChars="0"/>
              <w:rPr>
                <w:rFonts w:hint="eastAsia" w:cs="Tahoma" w:asciiTheme="majorEastAsia" w:hAnsiTheme="majorEastAsia" w:eastAsiaTheme="majorEastAsia"/>
                <w:b/>
                <w:bCs/>
                <w:szCs w:val="21"/>
              </w:rPr>
            </w:pPr>
            <w:r>
              <w:rPr>
                <w:rFonts w:hint="eastAsia" w:cs="Tahoma" w:asciiTheme="majorEastAsia" w:hAnsiTheme="majorEastAsia" w:eastAsiaTheme="majorEastAsia"/>
                <w:b/>
                <w:bCs/>
                <w:szCs w:val="21"/>
              </w:rPr>
              <w:t>1、以上所有价格都是含税价-增值税发票税金（普票）；投标方每项均须报价，不报价的按废标处理。</w:t>
            </w:r>
          </w:p>
          <w:p>
            <w:pPr>
              <w:pStyle w:val="36"/>
              <w:widowControl/>
              <w:spacing w:line="400" w:lineRule="exact"/>
              <w:ind w:firstLine="0" w:firstLineChars="0"/>
              <w:rPr>
                <w:rFonts w:hint="eastAsia" w:cs="Tahoma" w:asciiTheme="majorEastAsia" w:hAnsiTheme="majorEastAsia" w:eastAsiaTheme="majorEastAsia"/>
                <w:b/>
                <w:bCs/>
                <w:szCs w:val="21"/>
              </w:rPr>
            </w:pPr>
            <w:r>
              <w:rPr>
                <w:rFonts w:hint="eastAsia" w:cs="Tahoma" w:asciiTheme="majorEastAsia" w:hAnsiTheme="majorEastAsia" w:eastAsiaTheme="majorEastAsia"/>
                <w:b/>
                <w:bCs/>
                <w:szCs w:val="21"/>
              </w:rPr>
              <w:t>2、报价含送到我司各部门的运费及人工卸货费（卸货到指定地点，详见附件五）；</w:t>
            </w:r>
          </w:p>
          <w:p>
            <w:pPr>
              <w:pStyle w:val="36"/>
              <w:widowControl/>
              <w:spacing w:line="400" w:lineRule="exact"/>
              <w:ind w:firstLine="0" w:firstLineChars="0"/>
              <w:rPr>
                <w:rFonts w:hint="eastAsia" w:cs="Tahoma" w:asciiTheme="majorEastAsia" w:hAnsiTheme="majorEastAsia" w:eastAsiaTheme="majorEastAsia"/>
                <w:b/>
                <w:bCs/>
                <w:szCs w:val="21"/>
              </w:rPr>
            </w:pPr>
            <w:r>
              <w:rPr>
                <w:rFonts w:hint="eastAsia" w:cs="Tahoma" w:asciiTheme="majorEastAsia" w:hAnsiTheme="majorEastAsia" w:eastAsiaTheme="majorEastAsia"/>
                <w:b/>
                <w:bCs/>
                <w:szCs w:val="21"/>
              </w:rPr>
              <w:t>3、预估采购总额为基础进行价格评审：年度预估采购总额=供货价（元/箱）*年度预估采购量，采用最低价评审法</w:t>
            </w:r>
            <w:r>
              <w:rPr>
                <w:rFonts w:hint="eastAsia" w:cs="Tahoma" w:asciiTheme="majorEastAsia" w:hAnsiTheme="majorEastAsia" w:eastAsiaTheme="majorEastAsia"/>
                <w:b/>
                <w:bCs/>
                <w:sz w:val="28"/>
                <w:szCs w:val="28"/>
              </w:rPr>
              <w:t xml:space="preserve"> </w:t>
            </w:r>
          </w:p>
        </w:tc>
      </w:tr>
    </w:tbl>
    <w:p>
      <w:pPr>
        <w:spacing w:line="360" w:lineRule="auto"/>
        <w:rPr>
          <w:rFonts w:hint="eastAsia" w:ascii="宋体" w:hAnsi="宋体" w:cs="Tahoma"/>
          <w:sz w:val="24"/>
          <w:szCs w:val="24"/>
        </w:rPr>
      </w:pPr>
      <w:r>
        <w:rPr>
          <w:rFonts w:hint="eastAsia" w:ascii="宋体" w:hAnsi="宋体" w:cs="Tahoma"/>
          <w:sz w:val="24"/>
          <w:szCs w:val="24"/>
        </w:rPr>
        <w:t>备注：</w:t>
      </w:r>
    </w:p>
    <w:p>
      <w:pPr>
        <w:numPr>
          <w:ilvl w:val="3"/>
          <w:numId w:val="9"/>
        </w:numPr>
        <w:spacing w:line="360" w:lineRule="auto"/>
        <w:rPr>
          <w:rFonts w:hint="eastAsia" w:ascii="宋体" w:hAnsi="宋体" w:cs="Tahoma"/>
          <w:sz w:val="24"/>
          <w:szCs w:val="24"/>
        </w:rPr>
      </w:pPr>
      <w:r>
        <w:rPr>
          <w:rFonts w:hint="eastAsia" w:ascii="宋体" w:hAnsi="宋体" w:cs="Tahoma"/>
          <w:sz w:val="24"/>
          <w:szCs w:val="24"/>
        </w:rPr>
        <w:t xml:space="preserve">投标人承诺不擅自更改报价单样式及结构内容，否则后果将由投标人自行承担。 </w:t>
      </w:r>
    </w:p>
    <w:p>
      <w:pPr>
        <w:numPr>
          <w:ilvl w:val="3"/>
          <w:numId w:val="9"/>
        </w:numPr>
        <w:spacing w:line="360" w:lineRule="auto"/>
        <w:rPr>
          <w:rFonts w:hint="eastAsia" w:ascii="宋体" w:hAnsi="宋体" w:cs="Tahoma"/>
          <w:b/>
          <w:bCs/>
          <w:color w:val="0000FF"/>
          <w:sz w:val="24"/>
          <w:szCs w:val="24"/>
        </w:rPr>
      </w:pPr>
      <w:r>
        <w:rPr>
          <w:rFonts w:hint="eastAsia" w:ascii="宋体" w:hAnsi="宋体" w:cs="Tahoma"/>
          <w:b/>
          <w:bCs/>
          <w:color w:val="0000FF"/>
          <w:sz w:val="24"/>
          <w:szCs w:val="24"/>
        </w:rPr>
        <w:t>若项目因有效投标方不足3家而流标，投标方同意此投标报价及附件可用于招标方询比价/竞争性报价的有效报价。</w:t>
      </w:r>
    </w:p>
    <w:p>
      <w:pPr>
        <w:spacing w:before="156" w:beforeLines="50" w:after="156" w:afterLines="50" w:line="360" w:lineRule="auto"/>
        <w:ind w:firstLine="4320" w:firstLineChars="1800"/>
        <w:jc w:val="right"/>
        <w:rPr>
          <w:rFonts w:hint="eastAsia" w:ascii="宋体" w:hAnsi="宋体" w:cs="Tahoma"/>
          <w:sz w:val="24"/>
          <w:szCs w:val="24"/>
        </w:rPr>
      </w:pPr>
      <w:r>
        <w:rPr>
          <w:rFonts w:ascii="宋体" w:hAnsi="宋体" w:cs="Tahoma"/>
          <w:sz w:val="24"/>
          <w:szCs w:val="24"/>
        </w:rPr>
        <w:t>投标人</w:t>
      </w:r>
      <w:r>
        <w:rPr>
          <w:rFonts w:hint="eastAsia" w:ascii="宋体" w:hAnsi="宋体" w:cs="Tahoma"/>
          <w:sz w:val="24"/>
          <w:szCs w:val="24"/>
        </w:rPr>
        <w:t>公司</w:t>
      </w:r>
      <w:r>
        <w:rPr>
          <w:rFonts w:ascii="宋体" w:hAnsi="宋体" w:cs="Tahoma"/>
          <w:sz w:val="24"/>
          <w:szCs w:val="24"/>
        </w:rPr>
        <w:t>盖章：</w:t>
      </w:r>
      <w:r>
        <w:rPr>
          <w:rFonts w:hint="eastAsia" w:ascii="宋体" w:hAnsi="宋体" w:cs="Tahoma"/>
          <w:sz w:val="24"/>
          <w:szCs w:val="24"/>
        </w:rPr>
        <w:t xml:space="preserve">  </w:t>
      </w:r>
      <w:r>
        <w:rPr>
          <w:rFonts w:ascii="宋体" w:hAnsi="宋体" w:cs="Tahoma"/>
          <w:sz w:val="24"/>
          <w:szCs w:val="24"/>
        </w:rPr>
        <w:t>_____</w:t>
      </w:r>
      <w:r>
        <w:rPr>
          <w:rFonts w:hint="eastAsia" w:ascii="宋体" w:hAnsi="宋体" w:cs="Tahoma"/>
          <w:sz w:val="24"/>
          <w:szCs w:val="24"/>
        </w:rPr>
        <w:t>_________</w:t>
      </w:r>
      <w:r>
        <w:rPr>
          <w:rFonts w:ascii="宋体" w:hAnsi="宋体" w:cs="Tahoma"/>
          <w:sz w:val="24"/>
          <w:szCs w:val="24"/>
        </w:rPr>
        <w:t>________</w:t>
      </w:r>
    </w:p>
    <w:p>
      <w:pPr>
        <w:spacing w:before="156" w:beforeLines="50" w:after="156" w:afterLines="50" w:line="360" w:lineRule="auto"/>
        <w:ind w:firstLine="1833"/>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cs="Tahoma"/>
          <w:sz w:val="24"/>
          <w:szCs w:val="24"/>
          <w:u w:val="single"/>
        </w:rPr>
        <w:t>_____</w:t>
      </w:r>
      <w:r>
        <w:rPr>
          <w:rFonts w:hint="eastAsia" w:ascii="宋体" w:hAnsi="宋体" w:cs="Tahoma"/>
          <w:sz w:val="24"/>
          <w:szCs w:val="24"/>
          <w:u w:val="single"/>
        </w:rPr>
        <w:t>_________</w:t>
      </w:r>
      <w:r>
        <w:rPr>
          <w:rFonts w:ascii="宋体" w:hAnsi="宋体" w:cs="Tahoma"/>
          <w:sz w:val="24"/>
          <w:szCs w:val="24"/>
          <w:u w:val="single"/>
        </w:rPr>
        <w:t>______    _</w:t>
      </w:r>
      <w:bookmarkStart w:id="46" w:name="_Toc39133662"/>
      <w:bookmarkStart w:id="47" w:name="_Toc39133525"/>
      <w:bookmarkStart w:id="48" w:name="_Toc39129410"/>
    </w:p>
    <w:p>
      <w:pPr>
        <w:spacing w:before="156" w:beforeLines="50" w:after="156" w:afterLines="50" w:line="360" w:lineRule="auto"/>
        <w:rPr>
          <w:rFonts w:hint="eastAsia" w:ascii="宋体" w:hAnsi="宋体" w:cs="Tahoma"/>
          <w:sz w:val="24"/>
          <w:szCs w:val="24"/>
          <w:u w:val="single"/>
        </w:rPr>
        <w:sectPr>
          <w:pgSz w:w="16838" w:h="11906" w:orient="landscape"/>
          <w:pgMar w:top="1134" w:right="567" w:bottom="1134" w:left="567" w:header="284" w:footer="567" w:gutter="0"/>
          <w:cols w:space="720" w:num="1"/>
          <w:docGrid w:type="linesAndChars" w:linePitch="312" w:charSpace="0"/>
        </w:sectPr>
      </w:pPr>
    </w:p>
    <w:bookmarkEnd w:id="46"/>
    <w:bookmarkEnd w:id="47"/>
    <w:bookmarkEnd w:id="48"/>
    <w:p>
      <w:pPr>
        <w:pStyle w:val="3"/>
        <w:pageBreakBefore/>
        <w:spacing w:before="200" w:after="200" w:line="415" w:lineRule="auto"/>
        <w:rPr>
          <w:rFonts w:hint="eastAsia"/>
          <w:sz w:val="36"/>
          <w:szCs w:val="36"/>
        </w:rPr>
      </w:pPr>
      <w:bookmarkStart w:id="49" w:name="_Toc196730219"/>
      <w:bookmarkStart w:id="50" w:name="_Toc39133526"/>
      <w:bookmarkStart w:id="51" w:name="_Toc39133663"/>
      <w:bookmarkStart w:id="52" w:name="_Toc39129411"/>
      <w:r>
        <w:rPr>
          <w:rFonts w:hint="eastAsia"/>
        </w:rPr>
        <w:t xml:space="preserve">附件五 </w:t>
      </w:r>
      <w:r>
        <w:rPr>
          <w:rFonts w:hint="eastAsia"/>
          <w:color w:val="0000FF"/>
        </w:rPr>
        <w:t>质量、售后、交期保证承诺&amp;服务方案</w:t>
      </w:r>
      <w:bookmarkEnd w:id="49"/>
      <w:r>
        <w:rPr>
          <w:rFonts w:hint="eastAsia"/>
          <w:color w:val="0000FF"/>
        </w:rPr>
        <w:t>及服务要求</w:t>
      </w:r>
    </w:p>
    <w:p>
      <w:pPr>
        <w:numPr>
          <w:ilvl w:val="0"/>
          <w:numId w:val="10"/>
        </w:numPr>
        <w:spacing w:line="360" w:lineRule="auto"/>
        <w:rPr>
          <w:b/>
          <w:bCs/>
          <w:color w:val="0000FF"/>
          <w:sz w:val="24"/>
          <w:szCs w:val="24"/>
        </w:rPr>
      </w:pPr>
      <w:r>
        <w:rPr>
          <w:rFonts w:hint="eastAsia"/>
          <w:b/>
          <w:bCs/>
          <w:color w:val="0000FF"/>
          <w:sz w:val="24"/>
          <w:szCs w:val="24"/>
        </w:rPr>
        <w:t>质量、售后、交期保证承诺书</w:t>
      </w:r>
    </w:p>
    <w:p>
      <w:pPr>
        <w:spacing w:line="360" w:lineRule="auto"/>
        <w:rPr>
          <w:rFonts w:hint="eastAsia" w:ascii="宋体" w:hAnsi="宋体" w:cs="Tahoma"/>
          <w:bCs/>
          <w:sz w:val="24"/>
          <w:szCs w:val="24"/>
        </w:rPr>
      </w:pPr>
      <w:r>
        <w:rPr>
          <w:rFonts w:hint="eastAsia" w:ascii="宋体" w:hAnsi="宋体" w:cs="Tahoma"/>
          <w:bCs/>
          <w:sz w:val="24"/>
          <w:szCs w:val="24"/>
        </w:rPr>
        <w:t>厦门金龙联合汽车工业有限公司：</w:t>
      </w:r>
    </w:p>
    <w:p>
      <w:pPr>
        <w:spacing w:line="360" w:lineRule="auto"/>
        <w:rPr>
          <w:rFonts w:hint="eastAsia" w:ascii="宋体" w:hAnsi="宋体" w:cs="Tahoma"/>
          <w:bCs/>
          <w:sz w:val="24"/>
          <w:szCs w:val="24"/>
        </w:rPr>
      </w:pPr>
      <w:r>
        <w:rPr>
          <w:rFonts w:hint="eastAsia" w:ascii="宋体" w:hAnsi="宋体" w:cs="Tahoma"/>
          <w:bCs/>
          <w:sz w:val="24"/>
          <w:szCs w:val="24"/>
        </w:rPr>
        <w:t xml:space="preserve"> </w:t>
      </w:r>
      <w:r>
        <w:rPr>
          <w:rFonts w:ascii="宋体" w:hAnsi="宋体" w:cs="Tahoma"/>
          <w:bCs/>
          <w:sz w:val="24"/>
          <w:szCs w:val="24"/>
        </w:rPr>
        <w:t xml:space="preserve">   </w:t>
      </w:r>
      <w:r>
        <w:rPr>
          <w:rFonts w:hint="eastAsia" w:ascii="宋体" w:hAnsi="宋体" w:cs="Tahoma"/>
          <w:bCs/>
          <w:sz w:val="24"/>
          <w:szCs w:val="24"/>
        </w:rPr>
        <w:t>我司承诺投标产品的技术规范及标准严格按照贵司要求的标准执行，质量及交期保证按贵司要求执行。</w:t>
      </w:r>
    </w:p>
    <w:p>
      <w:pPr>
        <w:spacing w:line="360" w:lineRule="auto"/>
        <w:rPr>
          <w:rFonts w:hint="eastAsia" w:ascii="宋体" w:hAnsi="宋体"/>
          <w:b/>
          <w:bCs/>
          <w:color w:val="0000FF"/>
          <w:sz w:val="24"/>
          <w:szCs w:val="24"/>
        </w:rPr>
      </w:pPr>
      <w:r>
        <w:rPr>
          <w:rFonts w:hint="eastAsia" w:ascii="宋体" w:hAnsi="宋体"/>
          <w:b/>
          <w:bCs/>
          <w:color w:val="0000FF"/>
          <w:sz w:val="24"/>
          <w:szCs w:val="24"/>
        </w:rPr>
        <w:t>2、服务方案及服务要求</w:t>
      </w:r>
    </w:p>
    <w:p>
      <w:pPr>
        <w:spacing w:line="360" w:lineRule="auto"/>
        <w:rPr>
          <w:rFonts w:hint="eastAsia" w:ascii="宋体" w:hAnsi="宋体" w:cs="Tahoma"/>
          <w:bCs/>
          <w:sz w:val="24"/>
          <w:szCs w:val="24"/>
        </w:rPr>
      </w:pPr>
      <w:r>
        <w:rPr>
          <w:rFonts w:hint="eastAsia" w:ascii="宋体" w:hAnsi="宋体" w:cs="Tahoma"/>
          <w:bCs/>
          <w:sz w:val="24"/>
          <w:szCs w:val="24"/>
        </w:rPr>
        <w:t>厦门金龙联合汽车工业有限公司：</w:t>
      </w:r>
    </w:p>
    <w:p>
      <w:pPr>
        <w:spacing w:line="360" w:lineRule="auto"/>
        <w:ind w:firstLine="480" w:firstLineChars="200"/>
        <w:rPr>
          <w:rFonts w:hint="eastAsia" w:ascii="宋体" w:hAnsi="宋体" w:cs="Tahoma"/>
          <w:b/>
          <w:sz w:val="24"/>
          <w:szCs w:val="24"/>
        </w:rPr>
      </w:pPr>
      <w:r>
        <w:rPr>
          <w:rFonts w:hint="eastAsia" w:ascii="宋体" w:hAnsi="宋体" w:cs="Tahoma"/>
          <w:bCs/>
          <w:sz w:val="24"/>
          <w:szCs w:val="24"/>
        </w:rPr>
        <w:t>本服务承诺提供我司对贵司防暑降温饮料采购项目的服务规范及标准，我司承诺将严格按照贵司要求的服务标准执行。</w:t>
      </w:r>
    </w:p>
    <w:p>
      <w:pPr>
        <w:numPr>
          <w:ilvl w:val="0"/>
          <w:numId w:val="11"/>
        </w:numPr>
        <w:wordWrap w:val="0"/>
        <w:spacing w:line="520" w:lineRule="exact"/>
        <w:rPr>
          <w:rFonts w:hint="eastAsia" w:ascii="宋体" w:hAnsi="宋体"/>
          <w:bCs/>
          <w:color w:val="000000"/>
          <w:sz w:val="24"/>
          <w:szCs w:val="24"/>
        </w:rPr>
      </w:pPr>
      <w:r>
        <w:rPr>
          <w:rFonts w:hint="eastAsia" w:ascii="宋体" w:hAnsi="宋体"/>
          <w:bCs/>
          <w:color w:val="000000"/>
          <w:sz w:val="24"/>
          <w:szCs w:val="24"/>
        </w:rPr>
        <w:t>具体服务要求及方案 :</w:t>
      </w:r>
    </w:p>
    <w:p>
      <w:pPr>
        <w:wordWrap w:val="0"/>
        <w:spacing w:line="520" w:lineRule="exact"/>
        <w:ind w:left="360"/>
        <w:rPr>
          <w:rFonts w:hint="eastAsia" w:ascii="Tahoma" w:hAnsi="宋体" w:cs="Tahoma"/>
          <w:sz w:val="24"/>
          <w:szCs w:val="24"/>
        </w:rPr>
      </w:pPr>
      <w:r>
        <w:rPr>
          <w:rFonts w:hint="eastAsia" w:ascii="Tahoma" w:hAnsi="宋体" w:cs="Tahoma"/>
          <w:sz w:val="24"/>
          <w:szCs w:val="24"/>
        </w:rPr>
        <w:t>报价含送到贵司指定卸货点，从</w:t>
      </w:r>
      <w:r>
        <w:rPr>
          <w:rFonts w:ascii="宋体" w:hAnsi="宋体" w:cs="宋体"/>
          <w:sz w:val="24"/>
          <w:szCs w:val="24"/>
        </w:rPr>
        <w:t>车上卸货到相应的卸货点</w:t>
      </w:r>
      <w:r>
        <w:rPr>
          <w:rFonts w:hint="eastAsia" w:ascii="Tahoma" w:hAnsi="宋体" w:cs="Tahoma"/>
          <w:sz w:val="24"/>
          <w:szCs w:val="24"/>
        </w:rPr>
        <w:t>的运费及人工费（4个厂区，共计约44个点,在方圆2.5公里内）,</w:t>
      </w:r>
      <w:r>
        <w:rPr>
          <w:rFonts w:hint="eastAsia" w:ascii="Tahoma" w:hAnsi="宋体" w:cs="Tahoma"/>
          <w:sz w:val="24"/>
          <w:szCs w:val="24"/>
          <w:lang w:val="en-US" w:eastAsia="zh-CN"/>
        </w:rPr>
        <w:t>4个厂区</w:t>
      </w:r>
      <w:r>
        <w:rPr>
          <w:rFonts w:hint="eastAsia" w:ascii="Tahoma" w:hAnsi="宋体" w:cs="Tahoma"/>
          <w:sz w:val="24"/>
          <w:szCs w:val="24"/>
        </w:rPr>
        <w:t>位置如下：</w:t>
      </w:r>
    </w:p>
    <w:p>
      <w:pPr>
        <w:numPr>
          <w:ilvl w:val="0"/>
          <w:numId w:val="12"/>
        </w:numPr>
        <w:wordWrap w:val="0"/>
        <w:spacing w:line="520" w:lineRule="exact"/>
        <w:ind w:left="360"/>
        <w:rPr>
          <w:rFonts w:hint="default" w:ascii="Tahoma" w:hAnsi="宋体" w:eastAsia="宋体" w:cs="Tahoma"/>
          <w:sz w:val="24"/>
          <w:szCs w:val="24"/>
          <w:lang w:val="en-US" w:eastAsia="zh-CN"/>
        </w:rPr>
      </w:pPr>
      <w:r>
        <w:rPr>
          <w:rFonts w:hint="eastAsia" w:ascii="Tahoma" w:hAnsi="宋体" w:cs="Tahoma"/>
          <w:sz w:val="24"/>
          <w:szCs w:val="24"/>
          <w:lang w:val="en-US" w:eastAsia="zh-CN"/>
        </w:rPr>
        <w:t>大巴厂：集美区金龙路9号；</w:t>
      </w:r>
    </w:p>
    <w:p>
      <w:pPr>
        <w:numPr>
          <w:ilvl w:val="0"/>
          <w:numId w:val="12"/>
        </w:numPr>
        <w:wordWrap w:val="0"/>
        <w:spacing w:line="520" w:lineRule="exact"/>
        <w:ind w:left="360"/>
        <w:rPr>
          <w:rFonts w:hint="default" w:ascii="Tahoma" w:hAnsi="宋体" w:eastAsia="宋体" w:cs="Tahoma"/>
          <w:sz w:val="24"/>
          <w:szCs w:val="24"/>
          <w:lang w:val="en-US" w:eastAsia="zh-CN"/>
        </w:rPr>
      </w:pPr>
      <w:r>
        <w:rPr>
          <w:rFonts w:hint="eastAsia" w:ascii="Tahoma" w:hAnsi="宋体" w:cs="Tahoma"/>
          <w:sz w:val="24"/>
          <w:szCs w:val="24"/>
          <w:lang w:val="en-US" w:eastAsia="zh-CN"/>
        </w:rPr>
        <w:t>底盘厂：集美区金龙路695号；</w:t>
      </w:r>
    </w:p>
    <w:p>
      <w:pPr>
        <w:numPr>
          <w:ilvl w:val="0"/>
          <w:numId w:val="12"/>
        </w:numPr>
        <w:wordWrap w:val="0"/>
        <w:spacing w:line="520" w:lineRule="exact"/>
        <w:ind w:left="360"/>
        <w:rPr>
          <w:rFonts w:hint="default" w:ascii="Tahoma" w:hAnsi="宋体" w:eastAsia="宋体" w:cs="Tahoma"/>
          <w:sz w:val="24"/>
          <w:szCs w:val="24"/>
          <w:lang w:val="en-US" w:eastAsia="zh-CN"/>
        </w:rPr>
      </w:pPr>
      <w:r>
        <w:rPr>
          <w:rFonts w:hint="eastAsia" w:ascii="Tahoma" w:hAnsi="宋体" w:cs="Tahoma"/>
          <w:sz w:val="24"/>
          <w:szCs w:val="24"/>
          <w:lang w:val="en-US" w:eastAsia="zh-CN"/>
        </w:rPr>
        <w:t>轻客厂：集美区灌口中路9号；</w:t>
      </w:r>
    </w:p>
    <w:p>
      <w:pPr>
        <w:numPr>
          <w:ilvl w:val="0"/>
          <w:numId w:val="12"/>
        </w:numPr>
        <w:wordWrap w:val="0"/>
        <w:spacing w:line="520" w:lineRule="exact"/>
        <w:ind w:left="360"/>
        <w:rPr>
          <w:rFonts w:hint="default" w:ascii="Tahoma" w:hAnsi="宋体" w:eastAsia="宋体" w:cs="Tahoma"/>
          <w:sz w:val="24"/>
          <w:szCs w:val="24"/>
          <w:lang w:val="en-US" w:eastAsia="zh-CN"/>
        </w:rPr>
      </w:pPr>
      <w:r>
        <w:rPr>
          <w:rFonts w:hint="eastAsia" w:ascii="Tahoma" w:hAnsi="宋体" w:cs="Tahoma"/>
          <w:sz w:val="24"/>
          <w:szCs w:val="24"/>
          <w:lang w:val="en-US" w:eastAsia="zh-CN"/>
        </w:rPr>
        <w:t>专用车厂：集美区航天路506-510号。</w:t>
      </w:r>
    </w:p>
    <w:p>
      <w:pPr>
        <w:numPr>
          <w:ilvl w:val="0"/>
          <w:numId w:val="0"/>
        </w:numPr>
        <w:wordWrap w:val="0"/>
        <w:spacing w:line="520" w:lineRule="exact"/>
        <w:ind w:firstLine="420" w:firstLineChars="0"/>
        <w:rPr>
          <w:rFonts w:hint="default" w:ascii="Tahoma" w:hAnsi="宋体" w:cs="Tahoma"/>
          <w:sz w:val="24"/>
          <w:szCs w:val="24"/>
          <w:lang w:val="en-US" w:eastAsia="zh-CN"/>
        </w:rPr>
      </w:pPr>
      <w:r>
        <w:rPr>
          <w:rFonts w:hint="eastAsia" w:ascii="Tahoma" w:hAnsi="宋体" w:cs="Tahoma"/>
          <w:sz w:val="24"/>
          <w:szCs w:val="24"/>
          <w:lang w:val="en-US" w:eastAsia="zh-CN"/>
        </w:rPr>
        <w:t>厂区内的位置详见下表：</w:t>
      </w:r>
    </w:p>
    <w:tbl>
      <w:tblPr>
        <w:tblStyle w:val="22"/>
        <w:tblW w:w="9850" w:type="dxa"/>
        <w:tblInd w:w="0" w:type="dxa"/>
        <w:tblLayout w:type="fixed"/>
        <w:tblCellMar>
          <w:top w:w="0" w:type="dxa"/>
          <w:left w:w="108" w:type="dxa"/>
          <w:bottom w:w="0" w:type="dxa"/>
          <w:right w:w="108" w:type="dxa"/>
        </w:tblCellMar>
      </w:tblPr>
      <w:tblGrid>
        <w:gridCol w:w="456"/>
        <w:gridCol w:w="1594"/>
        <w:gridCol w:w="2838"/>
        <w:gridCol w:w="456"/>
        <w:gridCol w:w="1704"/>
        <w:gridCol w:w="2802"/>
      </w:tblGrid>
      <w:tr>
        <w:tblPrEx>
          <w:tblLayout w:type="fixed"/>
          <w:tblCellMar>
            <w:top w:w="0" w:type="dxa"/>
            <w:left w:w="108" w:type="dxa"/>
            <w:bottom w:w="0" w:type="dxa"/>
            <w:right w:w="108" w:type="dxa"/>
          </w:tblCellMar>
        </w:tblPrEx>
        <w:trPr>
          <w:trHeight w:val="285"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部门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地点</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部门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地点</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保安队</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大巴厂1号门</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23</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车联网</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试验中心门口</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焊装车间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焊装办公室门口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24</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智能交通研发部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E栋边门（靠近试验中心）</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生产管理部</w:t>
            </w:r>
          </w:p>
        </w:tc>
        <w:tc>
          <w:tcPr>
            <w:tcW w:w="2838"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B栋2楼生产管理部</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25</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试验中心门口</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质检部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B1品管办公室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26</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车联网</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试验中心门口</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品管部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B栋3楼品管办公室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27</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智能驾驶研发部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试验中心门口</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电泳车间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电泳车间1楼</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轻商涂装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轻客涂装1楼侧门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电泳线边仓库</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电泳卸货平台</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29</w:t>
            </w:r>
          </w:p>
        </w:tc>
        <w:tc>
          <w:tcPr>
            <w:tcW w:w="1704" w:type="dxa"/>
            <w:tcBorders>
              <w:top w:val="nil"/>
              <w:left w:val="nil"/>
              <w:bottom w:val="nil"/>
              <w:right w:val="nil"/>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轻商设备</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轻客涂装1楼侧门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车队</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大巴食堂对面车队办公室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轻商总装</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9</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总装车间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总装车间办公室门口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31</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轻商品质室</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底盘车间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大巴总装车间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底盘办公室门口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32</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轻商销售</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总装完备车间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完备车间办公室门口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33</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轻商计划供</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底盘完备车间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完备车间办公室门口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34</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轻商生技</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阿波龙运营</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B栋大厅</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35</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轻商产品中心</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轻客试制班组</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试制车间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大巴厂原高端线</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（大巴食堂旁）</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轻商物流</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轻客总装1楼侧门</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设备动力室</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设备动力室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37</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礼宾车</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礼宾车车间办公室门口</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涂装车间</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C1楼涂装办公室门口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配件储运处</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金龙空调厂</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环安部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C栋1楼消控室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39</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大巴仓库</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底盘厂制件车间</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国贸公司</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A栋门口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40</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制件车间</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底盘厂制件车间</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19</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基建工程部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B栋大厅</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41</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质检部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检测线</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电子电气系统研发部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E栋边门（靠近试验中心）</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42</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品管实验室</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品管实验室</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智能交通研发部</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E栋边门（靠近试验中心）</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43</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订单业务部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客户服务中心1楼茶水间</w:t>
            </w:r>
          </w:p>
        </w:tc>
      </w:tr>
      <w:tr>
        <w:tblPrEx>
          <w:tblLayout w:type="fixed"/>
          <w:tblCellMar>
            <w:top w:w="0" w:type="dxa"/>
            <w:left w:w="108" w:type="dxa"/>
            <w:bottom w:w="0" w:type="dxa"/>
            <w:right w:w="108" w:type="dxa"/>
          </w:tblCellMar>
        </w:tblPrEx>
        <w:trPr>
          <w:trHeight w:val="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试验中心门口</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44</w:t>
            </w:r>
          </w:p>
        </w:tc>
        <w:tc>
          <w:tcPr>
            <w:tcW w:w="1704"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订单业务部</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发车组</w:t>
            </w:r>
          </w:p>
        </w:tc>
      </w:tr>
    </w:tbl>
    <w:p>
      <w:pPr>
        <w:numPr>
          <w:ilvl w:val="0"/>
          <w:numId w:val="11"/>
        </w:numPr>
        <w:wordWrap w:val="0"/>
        <w:spacing w:line="520" w:lineRule="exact"/>
        <w:rPr>
          <w:rFonts w:hint="eastAsia" w:ascii="宋体" w:hAnsi="宋体"/>
          <w:bCs/>
          <w:color w:val="000000"/>
          <w:sz w:val="24"/>
          <w:szCs w:val="24"/>
        </w:rPr>
      </w:pPr>
      <w:r>
        <w:rPr>
          <w:rFonts w:hint="eastAsia" w:ascii="宋体" w:hAnsi="宋体"/>
          <w:bCs/>
          <w:color w:val="000000"/>
          <w:sz w:val="24"/>
          <w:szCs w:val="24"/>
        </w:rPr>
        <w:t>服务质</w:t>
      </w:r>
      <w:r>
        <w:rPr>
          <w:rFonts w:hint="eastAsia" w:ascii="宋体" w:hAnsi="宋体"/>
          <w:bCs/>
          <w:sz w:val="24"/>
          <w:szCs w:val="24"/>
        </w:rPr>
        <w:t xml:space="preserve">量保证措施: </w:t>
      </w:r>
      <w:r>
        <w:rPr>
          <w:rFonts w:hint="eastAsia" w:ascii="Tahoma" w:hAnsi="宋体" w:cs="Tahoma"/>
          <w:bCs/>
          <w:sz w:val="24"/>
          <w:szCs w:val="24"/>
        </w:rPr>
        <w:t>我司所提供饮料必须是最新出厂的货品（</w:t>
      </w:r>
      <w:r>
        <w:rPr>
          <w:rFonts w:ascii="宋体" w:hAnsi="宋体" w:cs="宋体"/>
          <w:bCs/>
          <w:sz w:val="24"/>
          <w:szCs w:val="24"/>
        </w:rPr>
        <w:t>生产时间与配送时间差不得超过4个月</w:t>
      </w:r>
      <w:r>
        <w:rPr>
          <w:rFonts w:hint="eastAsia" w:ascii="Tahoma" w:hAnsi="宋体" w:cs="Tahoma"/>
          <w:bCs/>
          <w:sz w:val="24"/>
          <w:szCs w:val="24"/>
        </w:rPr>
        <w:t>）。包装完好，无破损、渗漏等异常情况。</w:t>
      </w:r>
    </w:p>
    <w:p>
      <w:pPr>
        <w:numPr>
          <w:ilvl w:val="0"/>
          <w:numId w:val="11"/>
        </w:numPr>
        <w:wordWrap w:val="0"/>
        <w:spacing w:line="520" w:lineRule="exact"/>
        <w:rPr>
          <w:rFonts w:hint="eastAsia" w:ascii="宋体" w:hAnsi="宋体"/>
          <w:bCs/>
          <w:color w:val="000000"/>
          <w:sz w:val="24"/>
          <w:szCs w:val="24"/>
        </w:rPr>
      </w:pPr>
      <w:r>
        <w:rPr>
          <w:rFonts w:hint="eastAsia" w:ascii="宋体" w:hAnsi="宋体"/>
          <w:bCs/>
          <w:color w:val="000000"/>
          <w:sz w:val="24"/>
          <w:szCs w:val="24"/>
        </w:rPr>
        <w:t>服务能力及工作时限保证措施：</w:t>
      </w:r>
      <w:r>
        <w:rPr>
          <w:rFonts w:hint="eastAsia" w:ascii="Tahoma" w:hAnsi="宋体" w:cs="Tahoma"/>
          <w:sz w:val="24"/>
          <w:szCs w:val="24"/>
        </w:rPr>
        <w:t>我司承诺在接到贵司需求后3日内送货到指定地点。</w:t>
      </w:r>
    </w:p>
    <w:p>
      <w:pPr>
        <w:numPr>
          <w:ilvl w:val="0"/>
          <w:numId w:val="11"/>
        </w:numPr>
        <w:wordWrap w:val="0"/>
        <w:spacing w:line="520" w:lineRule="exact"/>
        <w:rPr>
          <w:rFonts w:hint="eastAsia" w:ascii="宋体" w:hAnsi="宋体"/>
          <w:bCs/>
          <w:color w:val="000000"/>
          <w:sz w:val="24"/>
          <w:szCs w:val="24"/>
        </w:rPr>
      </w:pPr>
      <w:r>
        <w:rPr>
          <w:rFonts w:hint="eastAsia" w:ascii="宋体" w:hAnsi="宋体"/>
          <w:bCs/>
          <w:color w:val="000000"/>
          <w:sz w:val="24"/>
          <w:szCs w:val="24"/>
        </w:rPr>
        <w:t>服务沟通机制、工作流程及工作要点：</w:t>
      </w:r>
      <w:r>
        <w:rPr>
          <w:rFonts w:hint="eastAsia" w:ascii="Tahoma" w:hAnsi="宋体" w:cs="Tahoma"/>
          <w:sz w:val="24"/>
          <w:szCs w:val="24"/>
        </w:rPr>
        <w:t>我司承诺重视服务，及时提供服务支持。</w:t>
      </w:r>
    </w:p>
    <w:p>
      <w:pPr>
        <w:spacing w:line="360" w:lineRule="auto"/>
        <w:jc w:val="right"/>
        <w:rPr>
          <w:rFonts w:hint="eastAsia" w:ascii="宋体" w:hAnsi="宋体" w:cs="Tahoma"/>
          <w:b/>
          <w:sz w:val="24"/>
          <w:szCs w:val="24"/>
        </w:rPr>
      </w:pPr>
    </w:p>
    <w:p>
      <w:pPr>
        <w:spacing w:before="156" w:beforeLines="50" w:after="156" w:afterLines="50" w:line="360" w:lineRule="auto"/>
        <w:jc w:val="right"/>
        <w:rPr>
          <w:rFonts w:hint="eastAsia" w:ascii="宋体" w:hAnsi="宋体" w:cs="Tahoma"/>
          <w:sz w:val="24"/>
          <w:szCs w:val="24"/>
        </w:rPr>
      </w:pPr>
      <w:r>
        <w:rPr>
          <w:rFonts w:ascii="宋体" w:hAnsi="宋体" w:cs="Tahoma"/>
          <w:sz w:val="24"/>
          <w:szCs w:val="24"/>
        </w:rPr>
        <w:t>投标人</w:t>
      </w:r>
      <w:r>
        <w:rPr>
          <w:rFonts w:hint="eastAsia" w:ascii="宋体" w:hAnsi="宋体" w:cs="Tahoma"/>
          <w:sz w:val="24"/>
          <w:szCs w:val="24"/>
        </w:rPr>
        <w:t>公司</w:t>
      </w:r>
      <w:r>
        <w:rPr>
          <w:rFonts w:ascii="宋体" w:hAnsi="宋体" w:cs="Tahoma"/>
          <w:sz w:val="24"/>
          <w:szCs w:val="24"/>
        </w:rPr>
        <w:t>盖章：</w:t>
      </w:r>
      <w:r>
        <w:rPr>
          <w:rFonts w:hint="eastAsia" w:ascii="宋体" w:hAnsi="宋体" w:cs="Tahoma"/>
          <w:sz w:val="24"/>
          <w:szCs w:val="24"/>
        </w:rPr>
        <w:t>_________________________</w:t>
      </w:r>
    </w:p>
    <w:p>
      <w:pPr>
        <w:spacing w:before="156" w:beforeLines="50" w:after="156" w:afterLines="50" w:line="360" w:lineRule="auto"/>
        <w:jc w:val="right"/>
        <w:rPr>
          <w:rFonts w:hint="eastAsia" w:ascii="宋体" w:hAnsi="宋体" w:cs="Tahoma"/>
          <w:sz w:val="24"/>
          <w:szCs w:val="24"/>
        </w:rPr>
      </w:pPr>
      <w:r>
        <w:rPr>
          <w:rFonts w:hint="eastAsia" w:ascii="宋体" w:hAnsi="宋体" w:cs="Tahoma"/>
          <w:sz w:val="24"/>
          <w:szCs w:val="24"/>
        </w:rPr>
        <w:t xml:space="preserve">    </w:t>
      </w:r>
      <w:r>
        <w:rPr>
          <w:rFonts w:ascii="宋体" w:hAnsi="宋体" w:cs="Tahoma"/>
          <w:sz w:val="24"/>
          <w:szCs w:val="24"/>
        </w:rPr>
        <w:t>法定代表人或授权委托人(签字或盖章)</w:t>
      </w:r>
      <w:r>
        <w:rPr>
          <w:rFonts w:hint="eastAsia" w:ascii="宋体" w:hAnsi="宋体" w:cs="Tahoma"/>
          <w:sz w:val="24"/>
          <w:szCs w:val="24"/>
        </w:rPr>
        <w:t>：_________________________</w:t>
      </w:r>
    </w:p>
    <w:p>
      <w:pPr>
        <w:pStyle w:val="3"/>
        <w:pageBreakBefore/>
        <w:spacing w:before="200" w:after="200" w:line="415" w:lineRule="auto"/>
        <w:rPr>
          <w:rFonts w:hint="eastAsia"/>
        </w:rPr>
      </w:pPr>
      <w:bookmarkStart w:id="53" w:name="_Toc196730220"/>
      <w:r>
        <w:rPr>
          <w:rFonts w:hint="eastAsia"/>
        </w:rPr>
        <w:t>附件六 廉洁承诺书</w:t>
      </w:r>
      <w:bookmarkEnd w:id="50"/>
      <w:bookmarkEnd w:id="51"/>
      <w:bookmarkEnd w:id="52"/>
      <w:bookmarkEnd w:id="53"/>
    </w:p>
    <w:p>
      <w:pPr>
        <w:widowControl/>
        <w:spacing w:line="360" w:lineRule="auto"/>
        <w:ind w:firstLine="480" w:firstLineChars="200"/>
        <w:rPr>
          <w:rFonts w:hint="eastAsia" w:ascii="宋体" w:hAnsi="宋体"/>
          <w:sz w:val="24"/>
          <w:szCs w:val="24"/>
        </w:rPr>
      </w:pPr>
      <w:r>
        <w:rPr>
          <w:rFonts w:hint="eastAsia" w:ascii="宋体" w:hAnsi="宋体"/>
          <w:sz w:val="24"/>
          <w:szCs w:val="24"/>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firstLine="482" w:firstLineChars="201"/>
        <w:rPr>
          <w:rFonts w:hint="eastAsia" w:ascii="宋体" w:hAnsi="宋体"/>
          <w:sz w:val="24"/>
          <w:szCs w:val="24"/>
        </w:rPr>
      </w:pPr>
      <w:r>
        <w:rPr>
          <w:rFonts w:hint="eastAsia" w:ascii="宋体" w:hAnsi="宋体"/>
          <w:sz w:val="24"/>
          <w:szCs w:val="24"/>
        </w:rPr>
        <w:t>一、自觉遵守国家法律、法规，按照《中国共产党纪律处分条例》、《中华人民共和国反不正当竞争法》、《关于禁止商业贿赂行为的暂行规定》以及有关要求进行各项业务活动。</w:t>
      </w:r>
    </w:p>
    <w:p>
      <w:pPr>
        <w:widowControl/>
        <w:spacing w:line="360" w:lineRule="auto"/>
        <w:ind w:firstLine="482" w:firstLineChars="201"/>
        <w:rPr>
          <w:rFonts w:hint="eastAsia" w:ascii="宋体" w:hAnsi="宋体"/>
          <w:sz w:val="24"/>
          <w:szCs w:val="24"/>
        </w:rPr>
      </w:pPr>
      <w:r>
        <w:rPr>
          <w:rFonts w:hint="eastAsia" w:ascii="宋体" w:hAnsi="宋体"/>
          <w:sz w:val="24"/>
          <w:szCs w:val="24"/>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360" w:lineRule="auto"/>
        <w:ind w:firstLine="482" w:firstLineChars="201"/>
        <w:rPr>
          <w:rFonts w:hint="eastAsia" w:ascii="宋体" w:hAnsi="宋体"/>
          <w:sz w:val="24"/>
          <w:szCs w:val="24"/>
        </w:rPr>
      </w:pPr>
      <w:r>
        <w:rPr>
          <w:rFonts w:hint="eastAsia" w:ascii="宋体" w:hAnsi="宋体"/>
          <w:sz w:val="24"/>
          <w:szCs w:val="24"/>
        </w:rPr>
        <w:t>三、不与其他经营者串通报价和投标，不排挤其他经营者的公平竞争，损害其他经营者的合法权益；不在工程建设的预决算编制工作中弄虚作假、高估冒算。</w:t>
      </w:r>
    </w:p>
    <w:p>
      <w:pPr>
        <w:spacing w:line="360" w:lineRule="auto"/>
        <w:ind w:firstLine="480" w:firstLineChars="200"/>
        <w:rPr>
          <w:rFonts w:hint="eastAsia" w:ascii="宋体" w:hAnsi="宋体"/>
          <w:sz w:val="24"/>
          <w:szCs w:val="24"/>
        </w:rPr>
      </w:pPr>
      <w:r>
        <w:rPr>
          <w:rFonts w:hint="eastAsia" w:ascii="宋体" w:hAnsi="宋体"/>
          <w:sz w:val="24"/>
          <w:szCs w:val="24"/>
        </w:rPr>
        <w:t>四、发现厦门金龙的工作人员有受贿行为或索贿要求、徇私舞弊、滥用职权时，将予以举报并提供证据。举报电话：0592-</w:t>
      </w:r>
      <w:r>
        <w:rPr>
          <w:rFonts w:ascii="宋体" w:hAnsi="宋体"/>
          <w:sz w:val="24"/>
          <w:szCs w:val="24"/>
        </w:rPr>
        <w:t>6370516</w:t>
      </w:r>
      <w:r>
        <w:rPr>
          <w:rFonts w:hint="eastAsia" w:ascii="宋体" w:hAnsi="宋体"/>
          <w:sz w:val="24"/>
          <w:szCs w:val="24"/>
        </w:rPr>
        <w:t xml:space="preserve"> ；举报信件：厦门金龙联合汽车工业有限公司，纪检监察室收。</w:t>
      </w:r>
    </w:p>
    <w:p>
      <w:pPr>
        <w:spacing w:line="360" w:lineRule="auto"/>
        <w:ind w:firstLine="480" w:firstLineChars="200"/>
        <w:rPr>
          <w:rFonts w:hint="eastAsia" w:ascii="宋体" w:hAnsi="宋体"/>
          <w:sz w:val="24"/>
          <w:szCs w:val="24"/>
        </w:rPr>
      </w:pPr>
      <w:r>
        <w:rPr>
          <w:rFonts w:hint="eastAsia" w:ascii="宋体" w:hAnsi="宋体"/>
          <w:sz w:val="24"/>
          <w:szCs w:val="24"/>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 w:val="24"/>
          <w:szCs w:val="24"/>
          <w:u w:val="single"/>
        </w:rPr>
        <w:t xml:space="preserve"> 贰 </w:t>
      </w:r>
      <w:r>
        <w:rPr>
          <w:rFonts w:hint="eastAsia" w:ascii="宋体" w:hAnsi="宋体"/>
          <w:sz w:val="24"/>
          <w:szCs w:val="24"/>
        </w:rPr>
        <w:t>万元人民币违约金；致使厦门金龙工作人员受到司法机关刑事追究（判处拘役或有期徒刑以上刑罚处罚），自判决生效之日起三日内，本单位自愿支付贵公司</w:t>
      </w:r>
      <w:r>
        <w:rPr>
          <w:rFonts w:hint="eastAsia" w:ascii="宋体" w:hAnsi="宋体"/>
          <w:sz w:val="24"/>
          <w:szCs w:val="24"/>
          <w:u w:val="single"/>
        </w:rPr>
        <w:t xml:space="preserve">  伍 </w:t>
      </w:r>
      <w:r>
        <w:rPr>
          <w:rFonts w:hint="eastAsia" w:ascii="宋体" w:hAnsi="宋体"/>
          <w:sz w:val="24"/>
          <w:szCs w:val="24"/>
        </w:rPr>
        <w:t>万元人民币违约金。</w:t>
      </w:r>
    </w:p>
    <w:p>
      <w:pPr>
        <w:spacing w:line="360" w:lineRule="auto"/>
        <w:ind w:firstLine="600" w:firstLineChars="250"/>
        <w:jc w:val="left"/>
        <w:rPr>
          <w:rFonts w:hint="eastAsia" w:ascii="宋体" w:hAnsi="宋体"/>
          <w:sz w:val="24"/>
          <w:szCs w:val="24"/>
        </w:rPr>
      </w:pPr>
      <w:r>
        <w:rPr>
          <w:rFonts w:hint="eastAsia" w:ascii="宋体" w:hAnsi="宋体"/>
          <w:sz w:val="24"/>
          <w:szCs w:val="24"/>
        </w:rPr>
        <w:t>特此承诺。</w:t>
      </w:r>
    </w:p>
    <w:p>
      <w:pPr>
        <w:spacing w:line="360" w:lineRule="auto"/>
        <w:ind w:firstLine="460" w:firstLineChars="192"/>
        <w:rPr>
          <w:rFonts w:hint="eastAsia" w:ascii="宋体" w:hAnsi="宋体"/>
          <w:sz w:val="24"/>
          <w:szCs w:val="24"/>
        </w:rPr>
      </w:pPr>
    </w:p>
    <w:p>
      <w:pPr>
        <w:spacing w:before="156" w:beforeLines="50" w:after="156" w:afterLines="50" w:line="360" w:lineRule="auto"/>
        <w:jc w:val="right"/>
        <w:rPr>
          <w:rFonts w:hint="eastAsia" w:ascii="宋体" w:hAnsi="宋体" w:cs="Tahoma"/>
          <w:sz w:val="24"/>
          <w:szCs w:val="24"/>
        </w:rPr>
      </w:pPr>
      <w:r>
        <w:rPr>
          <w:rFonts w:ascii="宋体" w:hAnsi="宋体" w:cs="Tahoma"/>
          <w:sz w:val="24"/>
          <w:szCs w:val="24"/>
        </w:rPr>
        <w:t>投标人</w:t>
      </w:r>
      <w:r>
        <w:rPr>
          <w:rFonts w:hint="eastAsia" w:ascii="宋体" w:hAnsi="宋体" w:cs="Tahoma"/>
          <w:sz w:val="24"/>
          <w:szCs w:val="24"/>
        </w:rPr>
        <w:t>公司</w:t>
      </w:r>
      <w:r>
        <w:rPr>
          <w:rFonts w:ascii="宋体" w:hAnsi="宋体" w:cs="Tahoma"/>
          <w:sz w:val="24"/>
          <w:szCs w:val="24"/>
        </w:rPr>
        <w:t>盖章：</w:t>
      </w:r>
      <w:r>
        <w:rPr>
          <w:rFonts w:hint="eastAsia" w:ascii="宋体" w:hAnsi="宋体" w:cs="Tahoma"/>
          <w:sz w:val="24"/>
          <w:szCs w:val="24"/>
        </w:rPr>
        <w:t>________________________</w:t>
      </w:r>
    </w:p>
    <w:p>
      <w:pPr>
        <w:spacing w:before="156" w:beforeLines="50" w:after="156" w:afterLines="50" w:line="360" w:lineRule="auto"/>
        <w:jc w:val="right"/>
        <w:rPr>
          <w:rFonts w:hint="eastAsia" w:ascii="宋体" w:hAnsi="宋体"/>
          <w:b/>
          <w:bCs/>
          <w:color w:val="FF0000"/>
          <w:sz w:val="24"/>
          <w:szCs w:val="24"/>
        </w:rPr>
      </w:pPr>
      <w:r>
        <w:rPr>
          <w:rFonts w:ascii="宋体" w:hAnsi="宋体" w:cs="Tahoma"/>
          <w:sz w:val="24"/>
          <w:szCs w:val="24"/>
        </w:rPr>
        <w:t>法定代表人或授权委托人(签字或盖章)：</w:t>
      </w:r>
      <w:r>
        <w:rPr>
          <w:rFonts w:hint="eastAsia" w:ascii="宋体" w:hAnsi="宋体" w:cs="Tahoma"/>
          <w:sz w:val="24"/>
          <w:szCs w:val="24"/>
        </w:rPr>
        <w:t>_</w:t>
      </w:r>
      <w:r>
        <w:rPr>
          <w:rFonts w:ascii="宋体" w:hAnsi="宋体" w:cs="Tahoma"/>
          <w:sz w:val="24"/>
          <w:szCs w:val="24"/>
        </w:rPr>
        <w:t>_______________________</w:t>
      </w:r>
      <w:bookmarkStart w:id="54" w:name="_Toc39129412"/>
      <w:bookmarkStart w:id="55" w:name="_Toc39133664"/>
      <w:bookmarkStart w:id="56" w:name="_Toc39133527"/>
    </w:p>
    <w:p>
      <w:pPr>
        <w:pStyle w:val="3"/>
        <w:pageBreakBefore/>
        <w:spacing w:before="200" w:after="200" w:line="415" w:lineRule="auto"/>
        <w:rPr>
          <w:rFonts w:hint="eastAsia"/>
          <w:bCs w:val="0"/>
        </w:rPr>
      </w:pPr>
      <w:bookmarkStart w:id="57" w:name="_Toc196730221"/>
      <w:r>
        <w:rPr>
          <w:rFonts w:hint="eastAsia"/>
          <w:bCs w:val="0"/>
        </w:rPr>
        <w:t>附件七 投标资格声明函</w:t>
      </w:r>
      <w:bookmarkEnd w:id="54"/>
      <w:bookmarkEnd w:id="55"/>
      <w:bookmarkEnd w:id="56"/>
      <w:bookmarkEnd w:id="57"/>
    </w:p>
    <w:p>
      <w:pPr>
        <w:wordWrap w:val="0"/>
        <w:spacing w:line="360" w:lineRule="auto"/>
        <w:rPr>
          <w:rFonts w:hint="eastAsia" w:ascii="宋体" w:hAnsi="宋体"/>
          <w:sz w:val="24"/>
          <w:szCs w:val="24"/>
        </w:rPr>
      </w:pPr>
      <w:r>
        <w:rPr>
          <w:rFonts w:hint="eastAsia" w:ascii="宋体" w:hAnsi="宋体"/>
          <w:sz w:val="24"/>
          <w:szCs w:val="24"/>
        </w:rPr>
        <w:t>致厦门金龙联合汽车工业有限公司：</w:t>
      </w:r>
    </w:p>
    <w:p>
      <w:pPr>
        <w:wordWrap w:val="0"/>
        <w:spacing w:line="360" w:lineRule="auto"/>
        <w:rPr>
          <w:rFonts w:hint="eastAsia"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经仔细研究项目名称：</w:t>
      </w:r>
      <w:r>
        <w:rPr>
          <w:rFonts w:ascii="宋体" w:hAnsi="宋体"/>
          <w:color w:val="0000FF"/>
          <w:sz w:val="24"/>
          <w:szCs w:val="24"/>
          <w:u w:val="single"/>
        </w:rPr>
        <w:t xml:space="preserve"> </w:t>
      </w:r>
      <w:r>
        <w:rPr>
          <w:rFonts w:hint="eastAsia" w:ascii="宋体" w:hAnsi="宋体"/>
          <w:color w:val="0000FF"/>
          <w:sz w:val="24"/>
          <w:szCs w:val="24"/>
          <w:u w:val="single"/>
        </w:rPr>
        <w:t>2025-2026年度防暑降温饮料采购（项目编号：</w:t>
      </w:r>
      <w:r>
        <w:rPr>
          <w:rFonts w:ascii="宋体" w:hAnsi="宋体"/>
          <w:color w:val="0000FF"/>
          <w:sz w:val="24"/>
          <w:szCs w:val="24"/>
          <w:u w:val="single"/>
        </w:rPr>
        <w:t>FSCZB202505070001</w:t>
      </w:r>
      <w:r>
        <w:rPr>
          <w:rFonts w:hint="eastAsia" w:ascii="宋体" w:hAnsi="宋体"/>
          <w:color w:val="0000FF"/>
          <w:sz w:val="24"/>
          <w:szCs w:val="24"/>
          <w:u w:val="single"/>
        </w:rPr>
        <w:t>）</w:t>
      </w:r>
      <w:r>
        <w:rPr>
          <w:rFonts w:hint="eastAsia" w:ascii="宋体" w:hAnsi="宋体"/>
          <w:sz w:val="24"/>
          <w:szCs w:val="24"/>
        </w:rPr>
        <w:t xml:space="preserve"> 招标项目的招标文件全部内容，我司</w:t>
      </w:r>
      <w:r>
        <w:rPr>
          <w:rFonts w:hint="eastAsia" w:ascii="宋体" w:hAnsi="宋体"/>
          <w:color w:val="0000FF"/>
          <w:sz w:val="24"/>
          <w:szCs w:val="24"/>
          <w:u w:val="single"/>
        </w:rPr>
        <w:t xml:space="preserve"> </w:t>
      </w:r>
      <w:r>
        <w:rPr>
          <w:rFonts w:ascii="宋体" w:hAnsi="宋体"/>
          <w:color w:val="0000FF"/>
          <w:sz w:val="24"/>
          <w:szCs w:val="24"/>
          <w:u w:val="single"/>
        </w:rPr>
        <w:t xml:space="preserve">         </w:t>
      </w:r>
      <w:r>
        <w:rPr>
          <w:rFonts w:hint="eastAsia" w:ascii="宋体" w:hAnsi="宋体"/>
          <w:color w:val="0000FF"/>
          <w:sz w:val="24"/>
          <w:szCs w:val="24"/>
          <w:u w:val="single"/>
        </w:rPr>
        <w:t xml:space="preserve">             </w:t>
      </w:r>
      <w:r>
        <w:rPr>
          <w:rFonts w:ascii="宋体" w:hAnsi="宋体"/>
          <w:color w:val="0000FF"/>
          <w:sz w:val="24"/>
          <w:szCs w:val="24"/>
          <w:u w:val="single"/>
        </w:rPr>
        <w:t xml:space="preserve"> </w:t>
      </w:r>
      <w:r>
        <w:rPr>
          <w:rFonts w:hint="eastAsia" w:ascii="宋体" w:hAnsi="宋体"/>
          <w:color w:val="0000FF"/>
          <w:sz w:val="24"/>
          <w:szCs w:val="24"/>
          <w:u w:val="single"/>
        </w:rPr>
        <w:t>（投标人公司名称 ）</w:t>
      </w:r>
      <w:r>
        <w:rPr>
          <w:rFonts w:hint="eastAsia" w:ascii="宋体" w:hAnsi="宋体"/>
          <w:sz w:val="24"/>
          <w:szCs w:val="24"/>
        </w:rPr>
        <w:t>郑重声明以下几点：</w:t>
      </w:r>
    </w:p>
    <w:p>
      <w:pPr>
        <w:pStyle w:val="36"/>
        <w:numPr>
          <w:ilvl w:val="0"/>
          <w:numId w:val="13"/>
        </w:numPr>
        <w:wordWrap w:val="0"/>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我司</w:t>
      </w:r>
      <w:r>
        <w:rPr>
          <w:rFonts w:ascii="宋体" w:hAnsi="宋体" w:eastAsia="宋体"/>
          <w:sz w:val="24"/>
          <w:szCs w:val="24"/>
        </w:rPr>
        <w:t>具有独立承担民事责任的能力；</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我司</w:t>
      </w:r>
      <w:r>
        <w:rPr>
          <w:rFonts w:ascii="宋体" w:hAnsi="宋体" w:eastAsia="宋体"/>
          <w:sz w:val="24"/>
          <w:szCs w:val="24"/>
        </w:rPr>
        <w:t>具有良好的商业信誉和健全的财务会计制度；</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我司</w:t>
      </w:r>
      <w:r>
        <w:rPr>
          <w:rFonts w:ascii="宋体" w:hAnsi="宋体" w:eastAsia="宋体"/>
          <w:sz w:val="24"/>
          <w:szCs w:val="24"/>
        </w:rPr>
        <w:t>具有履行合同所必需的设备和专业技术能力；</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我司</w:t>
      </w:r>
      <w:r>
        <w:rPr>
          <w:rFonts w:ascii="宋体" w:hAnsi="宋体" w:eastAsia="宋体"/>
          <w:sz w:val="24"/>
          <w:szCs w:val="24"/>
        </w:rPr>
        <w:t>有依法缴纳税收和社会保障资金的良好记录；</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参加投标</w:t>
      </w:r>
      <w:r>
        <w:rPr>
          <w:rFonts w:ascii="宋体" w:hAnsi="宋体" w:eastAsia="宋体"/>
          <w:sz w:val="24"/>
          <w:szCs w:val="24"/>
        </w:rPr>
        <w:t>前三年内,</w:t>
      </w:r>
      <w:r>
        <w:rPr>
          <w:rFonts w:hint="eastAsia" w:ascii="宋体" w:hAnsi="宋体" w:eastAsia="宋体"/>
          <w:sz w:val="24"/>
          <w:szCs w:val="24"/>
        </w:rPr>
        <w:t>我司</w:t>
      </w:r>
      <w:r>
        <w:rPr>
          <w:rFonts w:ascii="宋体" w:hAnsi="宋体" w:eastAsia="宋体"/>
          <w:sz w:val="24"/>
          <w:szCs w:val="24"/>
        </w:rPr>
        <w:t>在经营活动中没有因违法经营受到刑事处罚或者责令停产停业、吊销许可证或者执照、较大数额罚款等行政处罚的重大违法记录；</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未被工商行政管理机关在全国企业信用信息公示系统中列入严重违法失信企业名单；</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未被最高人民法院在“信用中国”网站（</w:t>
      </w:r>
      <w:r>
        <w:rPr>
          <w:rFonts w:ascii="宋体" w:hAnsi="宋体" w:eastAsia="宋体"/>
          <w:sz w:val="24"/>
          <w:szCs w:val="24"/>
        </w:rPr>
        <w:t>www.creditchina.gov.cn）或各级信用信息共享平台中列入失信被执行人名单；</w:t>
      </w:r>
    </w:p>
    <w:p>
      <w:pPr>
        <w:pStyle w:val="36"/>
        <w:numPr>
          <w:ilvl w:val="0"/>
          <w:numId w:val="13"/>
        </w:numPr>
        <w:spacing w:line="360" w:lineRule="auto"/>
        <w:ind w:left="0" w:firstLine="0" w:firstLineChars="0"/>
        <w:rPr>
          <w:rFonts w:hint="eastAsia" w:ascii="宋体" w:hAnsi="宋体" w:eastAsia="宋体"/>
          <w:sz w:val="24"/>
          <w:szCs w:val="24"/>
        </w:rPr>
      </w:pPr>
      <w:r>
        <w:rPr>
          <w:rFonts w:hint="eastAsia" w:ascii="宋体" w:hAnsi="宋体" w:eastAsia="宋体"/>
          <w:sz w:val="24"/>
          <w:szCs w:val="24"/>
        </w:rPr>
        <w:t>在近三年内投标人或其法定代表人（单位负责人）没有行贿犯罪行为的</w:t>
      </w:r>
      <w:r>
        <w:rPr>
          <w:rFonts w:ascii="宋体" w:hAnsi="宋体" w:eastAsia="宋体"/>
          <w:sz w:val="24"/>
          <w:szCs w:val="24"/>
        </w:rPr>
        <w:t>。</w:t>
      </w:r>
    </w:p>
    <w:p>
      <w:pPr>
        <w:pStyle w:val="36"/>
        <w:spacing w:line="360" w:lineRule="auto"/>
        <w:ind w:firstLine="0" w:firstLineChars="0"/>
        <w:rPr>
          <w:rFonts w:hint="eastAsia" w:ascii="宋体" w:hAnsi="宋体" w:eastAsia="宋体"/>
          <w:sz w:val="24"/>
          <w:szCs w:val="24"/>
        </w:rPr>
      </w:pPr>
    </w:p>
    <w:p>
      <w:pPr>
        <w:spacing w:line="360" w:lineRule="auto"/>
        <w:rPr>
          <w:rFonts w:hint="eastAsia" w:ascii="宋体" w:hAnsi="宋体"/>
          <w:sz w:val="24"/>
          <w:szCs w:val="24"/>
        </w:rPr>
      </w:pPr>
      <w:r>
        <w:rPr>
          <w:rFonts w:hint="eastAsia" w:ascii="宋体" w:hAnsi="宋体"/>
          <w:sz w:val="24"/>
          <w:szCs w:val="24"/>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line="360" w:lineRule="auto"/>
        <w:rPr>
          <w:rFonts w:hint="eastAsia" w:ascii="宋体" w:hAnsi="宋体"/>
          <w:sz w:val="24"/>
          <w:szCs w:val="24"/>
        </w:rPr>
      </w:pPr>
    </w:p>
    <w:p>
      <w:pPr>
        <w:spacing w:before="156" w:beforeLines="50" w:after="156" w:afterLines="50" w:line="360" w:lineRule="auto"/>
        <w:jc w:val="right"/>
        <w:rPr>
          <w:rFonts w:hint="eastAsia" w:ascii="宋体" w:hAnsi="宋体" w:cs="Tahoma"/>
          <w:sz w:val="24"/>
          <w:szCs w:val="24"/>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 w:val="24"/>
          <w:szCs w:val="24"/>
          <w:u w:val="single"/>
        </w:rPr>
        <w:t>____</w:t>
      </w:r>
      <w:r>
        <w:rPr>
          <w:rFonts w:hint="eastAsia" w:ascii="宋体" w:hAnsi="宋体" w:cs="Tahoma"/>
          <w:sz w:val="24"/>
          <w:szCs w:val="24"/>
          <w:u w:val="single"/>
        </w:rPr>
        <w:t xml:space="preserve">  </w:t>
      </w:r>
      <w:r>
        <w:rPr>
          <w:rFonts w:ascii="宋体" w:hAnsi="宋体" w:cs="Tahoma"/>
          <w:sz w:val="24"/>
          <w:szCs w:val="24"/>
          <w:u w:val="single"/>
        </w:rPr>
        <w:t>__</w:t>
      </w:r>
      <w:r>
        <w:rPr>
          <w:rFonts w:ascii="宋体" w:hAnsi="宋体" w:cs="Tahoma"/>
          <w:sz w:val="24"/>
          <w:szCs w:val="24"/>
        </w:rPr>
        <w:t>________________</w:t>
      </w:r>
    </w:p>
    <w:p>
      <w:pPr>
        <w:spacing w:before="156" w:beforeLines="50" w:after="156" w:afterLines="50" w:line="360" w:lineRule="auto"/>
        <w:jc w:val="right"/>
        <w:rPr>
          <w:rFonts w:hint="eastAsia" w:ascii="宋体" w:hAnsi="宋体" w:cs="Tahoma"/>
          <w:sz w:val="24"/>
          <w:szCs w:val="24"/>
        </w:rPr>
        <w:sectPr>
          <w:pgSz w:w="11906" w:h="16838"/>
          <w:pgMar w:top="567" w:right="1134" w:bottom="567" w:left="1134" w:header="284" w:footer="567" w:gutter="0"/>
          <w:cols w:space="720" w:num="1"/>
          <w:docGrid w:type="linesAndChars" w:linePitch="312" w:charSpace="0"/>
        </w:sectPr>
      </w:pPr>
      <w:r>
        <w:rPr>
          <w:rFonts w:hint="eastAsia" w:ascii="宋体" w:hAnsi="宋体" w:cs="Tahoma"/>
          <w:sz w:val="24"/>
          <w:szCs w:val="24"/>
        </w:rPr>
        <w:t xml:space="preserve"> </w:t>
      </w:r>
      <w:r>
        <w:rPr>
          <w:rFonts w:ascii="宋体" w:hAnsi="宋体" w:cs="Tahoma"/>
          <w:sz w:val="24"/>
          <w:szCs w:val="24"/>
        </w:rPr>
        <w:t xml:space="preserve"> 法定代表人或授权委托人(签字或盖章)：</w:t>
      </w:r>
      <w:r>
        <w:rPr>
          <w:rFonts w:ascii="宋体" w:hAnsi="宋体" w:cs="Tahoma"/>
          <w:sz w:val="24"/>
          <w:szCs w:val="24"/>
          <w:u w:val="single"/>
        </w:rPr>
        <w:t>____</w:t>
      </w:r>
      <w:r>
        <w:rPr>
          <w:rFonts w:hint="eastAsia" w:ascii="宋体" w:hAnsi="宋体" w:cs="Tahoma"/>
          <w:sz w:val="24"/>
          <w:szCs w:val="24"/>
          <w:u w:val="single"/>
        </w:rPr>
        <w:t xml:space="preserve">  </w:t>
      </w:r>
      <w:r>
        <w:rPr>
          <w:rFonts w:ascii="宋体" w:hAnsi="宋体" w:cs="Tahoma"/>
          <w:sz w:val="24"/>
          <w:szCs w:val="24"/>
          <w:u w:val="single"/>
        </w:rPr>
        <w:t>__</w:t>
      </w:r>
      <w:r>
        <w:rPr>
          <w:rFonts w:ascii="宋体" w:hAnsi="宋体" w:cs="Tahoma"/>
          <w:sz w:val="24"/>
          <w:szCs w:val="24"/>
        </w:rPr>
        <w:t>______________</w:t>
      </w:r>
    </w:p>
    <w:p>
      <w:pPr>
        <w:pStyle w:val="3"/>
        <w:pageBreakBefore/>
        <w:spacing w:before="200" w:after="200" w:line="415" w:lineRule="auto"/>
        <w:rPr>
          <w:rFonts w:hint="eastAsia"/>
        </w:rPr>
      </w:pPr>
      <w:bookmarkStart w:id="58" w:name="_Toc196730222"/>
      <w:bookmarkStart w:id="59" w:name="_Hlk124324866"/>
      <w:r>
        <w:rPr>
          <w:rFonts w:hint="eastAsia"/>
        </w:rPr>
        <w:t>附件八：投标文件投递参考范例：</w:t>
      </w:r>
      <w:bookmarkEnd w:id="58"/>
    </w:p>
    <w:p>
      <w:pPr>
        <w:spacing w:line="480" w:lineRule="auto"/>
        <w:ind w:firstLine="420" w:firstLineChars="200"/>
        <w:jc w:val="left"/>
      </w:pPr>
      <w:r>
        <w:drawing>
          <wp:inline distT="0" distB="0" distL="114300" distR="114300">
            <wp:extent cx="5403215" cy="3600450"/>
            <wp:effectExtent l="0" t="0" r="6985"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5403215" cy="3600450"/>
                    </a:xfrm>
                    <a:prstGeom prst="rect">
                      <a:avLst/>
                    </a:prstGeom>
                    <a:noFill/>
                    <a:ln>
                      <a:noFill/>
                    </a:ln>
                  </pic:spPr>
                </pic:pic>
              </a:graphicData>
            </a:graphic>
          </wp:inline>
        </w:drawing>
      </w:r>
    </w:p>
    <w:p>
      <w:pPr>
        <w:spacing w:line="480" w:lineRule="auto"/>
        <w:ind w:firstLine="420" w:firstLineChars="200"/>
        <w:jc w:val="left"/>
      </w:pPr>
      <w:r>
        <w:drawing>
          <wp:inline distT="0" distB="0" distL="114300" distR="114300">
            <wp:extent cx="5398135" cy="3596005"/>
            <wp:effectExtent l="0" t="0" r="12065" b="444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7"/>
                    <a:stretch>
                      <a:fillRect/>
                    </a:stretch>
                  </pic:blipFill>
                  <pic:spPr>
                    <a:xfrm>
                      <a:off x="0" y="0"/>
                      <a:ext cx="5398135" cy="3596005"/>
                    </a:xfrm>
                    <a:prstGeom prst="rect">
                      <a:avLst/>
                    </a:prstGeom>
                    <a:noFill/>
                    <a:ln>
                      <a:noFill/>
                    </a:ln>
                  </pic:spPr>
                </pic:pic>
              </a:graphicData>
            </a:graphic>
          </wp:inline>
        </w:drawing>
      </w:r>
    </w:p>
    <w:p>
      <w:pPr>
        <w:spacing w:line="360" w:lineRule="auto"/>
        <w:jc w:val="left"/>
        <w:rPr>
          <w:rFonts w:hint="eastAsia" w:ascii="宋体" w:hAnsi="宋体" w:cs="宋体"/>
          <w:b/>
          <w:bCs/>
          <w:color w:val="FF0000"/>
          <w:sz w:val="24"/>
          <w:szCs w:val="24"/>
        </w:rPr>
      </w:pPr>
      <w:r>
        <w:rPr>
          <w:rFonts w:hint="eastAsia" w:ascii="宋体" w:hAnsi="宋体"/>
          <w:b/>
          <w:bCs/>
          <w:color w:val="FF0000"/>
          <w:sz w:val="24"/>
          <w:szCs w:val="24"/>
        </w:rPr>
        <w:t>特别提醒：除上述保证金凭证或货款抵扣保证金证明函扫描件外，投标人应在投标文件截止接收时间前，将“快递单号+项目名称”发送至邮箱jlzbzx@mail.king-long.com.cn</w:t>
      </w:r>
      <w:r>
        <w:rPr>
          <w:rFonts w:ascii="宋体" w:hAnsi="宋体" w:cs="宋体"/>
          <w:b/>
          <w:bCs/>
          <w:color w:val="FF0000"/>
          <w:sz w:val="24"/>
          <w:szCs w:val="24"/>
        </w:rPr>
        <w:t>。</w:t>
      </w:r>
      <w:r>
        <w:rPr>
          <w:rFonts w:hint="eastAsia" w:ascii="宋体" w:hAnsi="宋体" w:cs="宋体"/>
          <w:b/>
          <w:bCs/>
          <w:color w:val="FF0000"/>
          <w:sz w:val="24"/>
          <w:szCs w:val="24"/>
        </w:rPr>
        <w:t>未发送邮件可能造成投标文件交接异常，由此导致投标文件被视为无效投标或对应投标文件没有参与开标，后果由投标人自行承担。</w:t>
      </w:r>
      <w:bookmarkEnd w:id="59"/>
    </w:p>
    <w:p>
      <w:pPr>
        <w:pStyle w:val="3"/>
        <w:pageBreakBefore/>
        <w:spacing w:before="200" w:after="200" w:line="415" w:lineRule="auto"/>
        <w:rPr>
          <w:rFonts w:hint="eastAsia"/>
          <w:bCs w:val="0"/>
        </w:rPr>
      </w:pPr>
      <w:bookmarkStart w:id="60" w:name="_Toc194500606"/>
      <w:bookmarkStart w:id="61" w:name="_Toc194491649"/>
      <w:bookmarkStart w:id="62" w:name="_Toc196730223"/>
      <w:r>
        <w:rPr>
          <w:rFonts w:hint="eastAsia"/>
          <w:bCs w:val="0"/>
        </w:rPr>
        <w:t>附件九：</w:t>
      </w:r>
      <w:bookmarkStart w:id="63" w:name="_Hlk194498276"/>
      <w:r>
        <w:rPr>
          <w:rFonts w:hint="eastAsia"/>
          <w:bCs w:val="0"/>
        </w:rPr>
        <w:t>合同及服务协议条款</w:t>
      </w:r>
      <w:bookmarkEnd w:id="60"/>
      <w:bookmarkEnd w:id="61"/>
      <w:bookmarkEnd w:id="62"/>
      <w:bookmarkEnd w:id="63"/>
    </w:p>
    <w:p>
      <w:pPr>
        <w:jc w:val="center"/>
        <w:rPr>
          <w:rFonts w:hint="eastAsia" w:asciiTheme="majorEastAsia" w:hAnsiTheme="majorEastAsia" w:eastAsiaTheme="majorEastAsia" w:cstheme="majorEastAsia"/>
          <w:sz w:val="44"/>
          <w:szCs w:val="52"/>
        </w:rPr>
      </w:pPr>
      <w:r>
        <w:rPr>
          <w:rFonts w:hint="eastAsia" w:asciiTheme="majorEastAsia" w:hAnsiTheme="majorEastAsia" w:eastAsiaTheme="majorEastAsia" w:cstheme="majorEastAsia"/>
          <w:sz w:val="44"/>
          <w:szCs w:val="52"/>
        </w:rPr>
        <w:t>防暑降温饮料采购合同</w:t>
      </w:r>
    </w:p>
    <w:p>
      <w:pPr>
        <w:jc w:val="left"/>
        <w:rPr>
          <w:rFonts w:hint="eastAsia" w:ascii="仿宋" w:hAnsi="仿宋" w:eastAsia="仿宋" w:cs="仿宋"/>
          <w:sz w:val="28"/>
          <w:szCs w:val="36"/>
        </w:rPr>
      </w:pPr>
      <w:r>
        <w:rPr>
          <w:rFonts w:hint="eastAsia" w:ascii="仿宋" w:hAnsi="仿宋" w:eastAsia="仿宋" w:cs="仿宋"/>
          <w:sz w:val="28"/>
          <w:szCs w:val="36"/>
        </w:rPr>
        <w:t>采购方（甲方）：</w:t>
      </w:r>
      <w:r>
        <w:rPr>
          <w:rFonts w:hint="eastAsia" w:ascii="仿宋" w:hAnsi="仿宋" w:eastAsia="仿宋" w:cs="仿宋"/>
          <w:sz w:val="28"/>
          <w:szCs w:val="36"/>
          <w:u w:val="single"/>
        </w:rPr>
        <w:t>厦门金龙联合汽车工业有限公司</w:t>
      </w:r>
    </w:p>
    <w:p>
      <w:pPr>
        <w:jc w:val="left"/>
        <w:rPr>
          <w:rFonts w:hint="eastAsia" w:ascii="仿宋" w:hAnsi="仿宋" w:eastAsia="仿宋" w:cs="仿宋"/>
          <w:sz w:val="28"/>
          <w:szCs w:val="36"/>
          <w:u w:val="single"/>
        </w:rPr>
      </w:pPr>
      <w:r>
        <w:rPr>
          <w:rFonts w:hint="eastAsia" w:ascii="仿宋" w:hAnsi="仿宋" w:eastAsia="仿宋" w:cs="仿宋"/>
          <w:sz w:val="28"/>
          <w:szCs w:val="36"/>
        </w:rPr>
        <w:t>供货方（乙方）：</w:t>
      </w:r>
      <w:r>
        <w:rPr>
          <w:rFonts w:hint="eastAsia" w:ascii="仿宋" w:hAnsi="仿宋" w:eastAsia="仿宋" w:cs="仿宋"/>
          <w:sz w:val="28"/>
          <w:szCs w:val="36"/>
          <w:u w:val="single"/>
        </w:rPr>
        <w:t xml:space="preserve">                             </w:t>
      </w:r>
    </w:p>
    <w:p>
      <w:pPr>
        <w:jc w:val="left"/>
        <w:rPr>
          <w:rFonts w:hint="eastAsia" w:ascii="仿宋" w:hAnsi="仿宋" w:eastAsia="仿宋" w:cs="仿宋"/>
          <w:sz w:val="28"/>
          <w:szCs w:val="36"/>
        </w:rPr>
      </w:pPr>
      <w:r>
        <w:rPr>
          <w:rFonts w:hint="eastAsia" w:ascii="仿宋" w:hAnsi="仿宋" w:eastAsia="仿宋" w:cs="仿宋"/>
          <w:sz w:val="28"/>
          <w:szCs w:val="36"/>
        </w:rPr>
        <w:t>甲乙双方根据《中华人民共和国民法典》和有关规定，在平等互利的原则下，经协商同意签订本合同：</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采购内容：饮料一批（附件一）</w:t>
      </w:r>
    </w:p>
    <w:p>
      <w:pPr>
        <w:ind w:firstLine="420"/>
        <w:jc w:val="left"/>
        <w:rPr>
          <w:rFonts w:hint="eastAsia" w:ascii="仿宋" w:hAnsi="仿宋" w:eastAsia="仿宋" w:cs="仿宋"/>
          <w:sz w:val="28"/>
          <w:szCs w:val="36"/>
        </w:rPr>
      </w:pPr>
      <w:r>
        <w:rPr>
          <w:rFonts w:hint="eastAsia" w:ascii="仿宋" w:hAnsi="仿宋" w:eastAsia="仿宋" w:cs="仿宋"/>
          <w:sz w:val="28"/>
          <w:szCs w:val="36"/>
        </w:rPr>
        <w:t xml:space="preserve">  乙方应严格按照《防暑降温饮料采购清单》中表明的数量、品牌、标准和要求供货。</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采购价格：</w:t>
      </w:r>
    </w:p>
    <w:p>
      <w:pPr>
        <w:ind w:firstLine="560" w:firstLineChars="200"/>
        <w:jc w:val="left"/>
        <w:rPr>
          <w:rFonts w:hint="eastAsia" w:ascii="仿宋" w:hAnsi="仿宋" w:eastAsia="仿宋" w:cs="仿宋"/>
          <w:sz w:val="28"/>
          <w:szCs w:val="36"/>
        </w:rPr>
      </w:pPr>
      <w:r>
        <w:rPr>
          <w:rFonts w:hint="eastAsia" w:ascii="仿宋" w:hAnsi="仿宋" w:eastAsia="仿宋" w:cs="仿宋"/>
          <w:sz w:val="28"/>
          <w:szCs w:val="36"/>
        </w:rPr>
        <w:t>本次饮料采购价格按实际购买数量结算。采购品种则上以报价单提供的品种为主。每次采购的品种，乙方需按照甲方要求提供。</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乙方责任：</w:t>
      </w:r>
    </w:p>
    <w:p>
      <w:pPr>
        <w:numPr>
          <w:ilvl w:val="0"/>
          <w:numId w:val="15"/>
        </w:numPr>
        <w:jc w:val="left"/>
        <w:rPr>
          <w:rFonts w:hint="eastAsia" w:ascii="仿宋" w:hAnsi="仿宋" w:eastAsia="仿宋" w:cs="仿宋"/>
          <w:sz w:val="28"/>
          <w:szCs w:val="36"/>
        </w:rPr>
      </w:pPr>
      <w:r>
        <w:rPr>
          <w:rFonts w:hint="eastAsia" w:ascii="仿宋" w:hAnsi="仿宋" w:eastAsia="仿宋" w:cs="仿宋"/>
          <w:sz w:val="28"/>
          <w:szCs w:val="36"/>
        </w:rPr>
        <w:t>乙方应严格按照《采购项目清单》表明的数量、品名、标准和要求供货，确保饮料的质量；否则，甲方有权责令乙方重新供货，所产生的费用全部由乙方承担；</w:t>
      </w:r>
    </w:p>
    <w:p>
      <w:pPr>
        <w:numPr>
          <w:ilvl w:val="0"/>
          <w:numId w:val="15"/>
        </w:numPr>
        <w:jc w:val="left"/>
        <w:rPr>
          <w:rFonts w:hint="eastAsia" w:ascii="仿宋" w:hAnsi="仿宋" w:eastAsia="仿宋" w:cs="仿宋"/>
          <w:sz w:val="28"/>
          <w:szCs w:val="36"/>
        </w:rPr>
      </w:pPr>
      <w:r>
        <w:rPr>
          <w:rFonts w:hint="eastAsia" w:ascii="仿宋" w:hAnsi="仿宋" w:eastAsia="仿宋" w:cs="仿宋"/>
          <w:sz w:val="28"/>
          <w:szCs w:val="36"/>
        </w:rPr>
        <w:t>如甲方有特殊要求，乙方应按甲方经纪人的签字认可的采购清单进行供货。</w:t>
      </w:r>
    </w:p>
    <w:p>
      <w:pPr>
        <w:numPr>
          <w:ilvl w:val="0"/>
          <w:numId w:val="15"/>
        </w:numPr>
        <w:jc w:val="left"/>
        <w:rPr>
          <w:rFonts w:hint="eastAsia" w:ascii="仿宋" w:hAnsi="仿宋" w:eastAsia="仿宋" w:cs="仿宋"/>
          <w:sz w:val="28"/>
          <w:szCs w:val="36"/>
        </w:rPr>
      </w:pPr>
      <w:r>
        <w:rPr>
          <w:rFonts w:hint="eastAsia" w:ascii="仿宋" w:hAnsi="仿宋" w:eastAsia="仿宋" w:cs="仿宋"/>
          <w:sz w:val="28"/>
          <w:szCs w:val="36"/>
        </w:rPr>
        <w:t>因乙方严重违反本合同或者延迟履行义务超过3天的，甲方有权单方解除合同，乙方不得有异议，若因合同解除给甲方造成的全部损失，乙方应予以赔偿。</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甲方责任：</w:t>
      </w:r>
    </w:p>
    <w:p>
      <w:pPr>
        <w:numPr>
          <w:ilvl w:val="1"/>
          <w:numId w:val="14"/>
        </w:numPr>
        <w:jc w:val="left"/>
        <w:rPr>
          <w:rFonts w:hint="eastAsia" w:ascii="仿宋" w:hAnsi="仿宋" w:eastAsia="仿宋" w:cs="仿宋"/>
          <w:sz w:val="28"/>
          <w:szCs w:val="36"/>
        </w:rPr>
      </w:pPr>
      <w:r>
        <w:rPr>
          <w:rFonts w:hint="eastAsia" w:ascii="仿宋" w:hAnsi="仿宋" w:eastAsia="仿宋" w:cs="仿宋"/>
          <w:sz w:val="28"/>
          <w:szCs w:val="36"/>
        </w:rPr>
        <w:t>按照合同要求进行验货；</w:t>
      </w:r>
    </w:p>
    <w:p>
      <w:pPr>
        <w:numPr>
          <w:ilvl w:val="1"/>
          <w:numId w:val="14"/>
        </w:numPr>
        <w:jc w:val="left"/>
        <w:rPr>
          <w:rFonts w:hint="eastAsia" w:ascii="仿宋" w:hAnsi="仿宋" w:eastAsia="仿宋" w:cs="仿宋"/>
          <w:sz w:val="28"/>
          <w:szCs w:val="36"/>
        </w:rPr>
      </w:pPr>
      <w:r>
        <w:rPr>
          <w:rFonts w:hint="eastAsia" w:ascii="仿宋" w:hAnsi="仿宋" w:eastAsia="仿宋" w:cs="仿宋"/>
          <w:sz w:val="28"/>
          <w:szCs w:val="36"/>
        </w:rPr>
        <w:t>按合同约定如期付款。</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验收标准：</w:t>
      </w:r>
    </w:p>
    <w:p>
      <w:pPr>
        <w:ind w:firstLine="420"/>
        <w:jc w:val="left"/>
        <w:rPr>
          <w:rFonts w:hint="eastAsia" w:ascii="仿宋" w:hAnsi="仿宋" w:eastAsia="仿宋" w:cs="仿宋"/>
          <w:sz w:val="28"/>
          <w:szCs w:val="36"/>
        </w:rPr>
      </w:pPr>
      <w:r>
        <w:rPr>
          <w:rFonts w:hint="eastAsia" w:ascii="仿宋" w:hAnsi="仿宋" w:eastAsia="仿宋" w:cs="仿宋"/>
          <w:sz w:val="28"/>
          <w:szCs w:val="36"/>
        </w:rPr>
        <w:t xml:space="preserve"> 根据双方确认的《采购项目清单》内容进行验收，在验收过程中如双方无异议，则视为本次供货已通过验收。</w:t>
      </w:r>
    </w:p>
    <w:p>
      <w:pPr>
        <w:ind w:firstLine="420"/>
        <w:jc w:val="left"/>
        <w:rPr>
          <w:rFonts w:hint="eastAsia" w:ascii="仿宋" w:hAnsi="仿宋" w:eastAsia="仿宋" w:cs="仿宋"/>
          <w:sz w:val="28"/>
          <w:szCs w:val="36"/>
        </w:rPr>
      </w:pPr>
      <w:r>
        <w:rPr>
          <w:rFonts w:hint="eastAsia" w:ascii="仿宋" w:hAnsi="仿宋" w:eastAsia="仿宋" w:cs="仿宋"/>
          <w:sz w:val="28"/>
          <w:szCs w:val="36"/>
        </w:rPr>
        <w:t>结算方式：每月结算一次，根据乙方各个接收部门签收的《饮料签收单》（详见附件2）上的品种以及数量来结算。结算时间为：每个月的第一周且甲方收到乙方开具的足额发票后的7天内，支付上个月货款。</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本合同经双方签字盖章后生效，并保证按协议条款执行，特殊情况要变动应经双方协商同意。如有单方违约，应由责任方赔偿贰万元（20000元）的违约金给对方。</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如发生纠纷无法解决，则在甲方所在地的人民法院提请诉讼。</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该项目自</w:t>
      </w:r>
      <w:r>
        <w:rPr>
          <w:rFonts w:hint="eastAsia" w:ascii="仿宋" w:hAnsi="仿宋" w:eastAsia="仿宋" w:cs="仿宋"/>
          <w:sz w:val="28"/>
          <w:szCs w:val="36"/>
          <w:u w:val="single"/>
        </w:rPr>
        <w:t>2025</w:t>
      </w:r>
      <w:r>
        <w:rPr>
          <w:rFonts w:hint="eastAsia" w:ascii="仿宋" w:hAnsi="仿宋" w:eastAsia="仿宋" w:cs="仿宋"/>
          <w:sz w:val="28"/>
          <w:szCs w:val="36"/>
        </w:rPr>
        <w:t>年</w:t>
      </w:r>
      <w:r>
        <w:rPr>
          <w:rFonts w:hint="eastAsia" w:ascii="仿宋" w:hAnsi="仿宋" w:eastAsia="仿宋" w:cs="仿宋"/>
          <w:sz w:val="28"/>
          <w:szCs w:val="36"/>
          <w:u w:val="single"/>
        </w:rPr>
        <w:t>6</w:t>
      </w:r>
      <w:r>
        <w:rPr>
          <w:rFonts w:hint="eastAsia" w:ascii="仿宋" w:hAnsi="仿宋" w:eastAsia="仿宋" w:cs="仿宋"/>
          <w:sz w:val="28"/>
          <w:szCs w:val="36"/>
        </w:rPr>
        <w:t>月开始，至</w:t>
      </w:r>
      <w:r>
        <w:rPr>
          <w:rFonts w:hint="eastAsia" w:ascii="仿宋" w:hAnsi="仿宋" w:eastAsia="仿宋" w:cs="仿宋"/>
          <w:sz w:val="28"/>
          <w:szCs w:val="36"/>
          <w:u w:val="single"/>
        </w:rPr>
        <w:t>2026</w:t>
      </w:r>
      <w:r>
        <w:rPr>
          <w:rFonts w:hint="eastAsia" w:ascii="仿宋" w:hAnsi="仿宋" w:eastAsia="仿宋" w:cs="仿宋"/>
          <w:sz w:val="28"/>
          <w:szCs w:val="36"/>
        </w:rPr>
        <w:t>年</w:t>
      </w:r>
      <w:r>
        <w:rPr>
          <w:rFonts w:hint="eastAsia" w:ascii="仿宋" w:hAnsi="仿宋" w:eastAsia="仿宋" w:cs="仿宋"/>
          <w:sz w:val="28"/>
          <w:szCs w:val="36"/>
          <w:u w:val="single"/>
        </w:rPr>
        <w:t>10</w:t>
      </w:r>
      <w:r>
        <w:rPr>
          <w:rFonts w:hint="eastAsia" w:ascii="仿宋" w:hAnsi="仿宋" w:eastAsia="仿宋" w:cs="仿宋"/>
          <w:sz w:val="28"/>
          <w:szCs w:val="36"/>
        </w:rPr>
        <w:t>月结束。合同期满，如双方对服务和费用无异议，则合同可延续1年。</w:t>
      </w:r>
    </w:p>
    <w:p>
      <w:pPr>
        <w:numPr>
          <w:ilvl w:val="0"/>
          <w:numId w:val="14"/>
        </w:numPr>
        <w:jc w:val="left"/>
        <w:rPr>
          <w:rFonts w:hint="eastAsia" w:ascii="仿宋" w:hAnsi="仿宋" w:eastAsia="仿宋" w:cs="仿宋"/>
          <w:sz w:val="28"/>
          <w:szCs w:val="36"/>
        </w:rPr>
      </w:pPr>
      <w:r>
        <w:rPr>
          <w:rFonts w:hint="eastAsia" w:ascii="仿宋" w:hAnsi="仿宋" w:eastAsia="仿宋" w:cs="仿宋"/>
          <w:sz w:val="28"/>
          <w:szCs w:val="36"/>
        </w:rPr>
        <w:t>本合同一式</w:t>
      </w:r>
      <w:r>
        <w:rPr>
          <w:rFonts w:hint="eastAsia" w:ascii="仿宋" w:hAnsi="仿宋" w:eastAsia="仿宋" w:cs="仿宋"/>
          <w:sz w:val="28"/>
          <w:szCs w:val="36"/>
          <w:u w:val="single"/>
        </w:rPr>
        <w:t>叁</w:t>
      </w:r>
      <w:r>
        <w:rPr>
          <w:rFonts w:hint="eastAsia" w:ascii="仿宋" w:hAnsi="仿宋" w:eastAsia="仿宋" w:cs="仿宋"/>
          <w:sz w:val="28"/>
          <w:szCs w:val="36"/>
        </w:rPr>
        <w:t>份，甲方执</w:t>
      </w:r>
      <w:r>
        <w:rPr>
          <w:rFonts w:hint="eastAsia" w:ascii="仿宋" w:hAnsi="仿宋" w:eastAsia="仿宋" w:cs="仿宋"/>
          <w:sz w:val="28"/>
          <w:szCs w:val="36"/>
          <w:u w:val="single"/>
        </w:rPr>
        <w:t>贰</w:t>
      </w:r>
      <w:r>
        <w:rPr>
          <w:rFonts w:hint="eastAsia" w:ascii="仿宋" w:hAnsi="仿宋" w:eastAsia="仿宋" w:cs="仿宋"/>
          <w:sz w:val="28"/>
          <w:szCs w:val="36"/>
        </w:rPr>
        <w:t>份，乙方执</w:t>
      </w:r>
      <w:r>
        <w:rPr>
          <w:rFonts w:hint="eastAsia" w:ascii="仿宋" w:hAnsi="仿宋" w:eastAsia="仿宋" w:cs="仿宋"/>
          <w:sz w:val="28"/>
          <w:szCs w:val="36"/>
          <w:u w:val="single"/>
        </w:rPr>
        <w:t>壹</w:t>
      </w:r>
      <w:r>
        <w:rPr>
          <w:rFonts w:hint="eastAsia" w:ascii="仿宋" w:hAnsi="仿宋" w:eastAsia="仿宋" w:cs="仿宋"/>
          <w:sz w:val="28"/>
          <w:szCs w:val="36"/>
        </w:rPr>
        <w:t>份，每份具有同等法律效力，本合同自双方签字盖章之日起生效。</w:t>
      </w:r>
    </w:p>
    <w:p>
      <w:pPr>
        <w:jc w:val="left"/>
        <w:rPr>
          <w:rFonts w:hint="eastAsia" w:ascii="仿宋" w:hAnsi="仿宋" w:eastAsia="仿宋" w:cs="仿宋"/>
          <w:sz w:val="28"/>
          <w:szCs w:val="36"/>
        </w:rPr>
      </w:pPr>
      <w:r>
        <w:rPr>
          <w:rFonts w:hint="eastAsia" w:ascii="仿宋" w:hAnsi="仿宋" w:eastAsia="仿宋" w:cs="仿宋"/>
          <w:sz w:val="28"/>
          <w:szCs w:val="36"/>
        </w:rPr>
        <w:t>甲方：厦门金龙联合汽车工业有限公司</w:t>
      </w:r>
    </w:p>
    <w:p>
      <w:pPr>
        <w:jc w:val="left"/>
        <w:rPr>
          <w:rFonts w:hint="eastAsia" w:ascii="仿宋" w:hAnsi="仿宋" w:eastAsia="仿宋" w:cs="仿宋"/>
          <w:sz w:val="28"/>
          <w:szCs w:val="36"/>
          <w:u w:val="single"/>
        </w:rPr>
      </w:pPr>
      <w:r>
        <w:rPr>
          <w:rFonts w:hint="eastAsia" w:ascii="仿宋" w:hAnsi="仿宋" w:eastAsia="仿宋" w:cs="仿宋"/>
          <w:sz w:val="28"/>
          <w:szCs w:val="36"/>
        </w:rPr>
        <w:t>代表人:</w:t>
      </w:r>
      <w:r>
        <w:rPr>
          <w:rFonts w:hint="eastAsia" w:ascii="仿宋" w:hAnsi="仿宋" w:eastAsia="仿宋" w:cs="仿宋"/>
          <w:sz w:val="28"/>
          <w:szCs w:val="36"/>
          <w:u w:val="single"/>
        </w:rPr>
        <w:t xml:space="preserve">                  </w:t>
      </w:r>
      <w:r>
        <w:rPr>
          <w:rFonts w:hint="eastAsia" w:ascii="仿宋" w:hAnsi="仿宋" w:eastAsia="仿宋" w:cs="仿宋"/>
          <w:sz w:val="28"/>
          <w:szCs w:val="36"/>
        </w:rPr>
        <w:t xml:space="preserve">         时间：</w:t>
      </w:r>
      <w:r>
        <w:rPr>
          <w:rFonts w:hint="eastAsia" w:ascii="仿宋" w:hAnsi="仿宋" w:eastAsia="仿宋" w:cs="仿宋"/>
          <w:sz w:val="28"/>
          <w:szCs w:val="36"/>
          <w:u w:val="single"/>
        </w:rPr>
        <w:t xml:space="preserve">                    </w:t>
      </w:r>
    </w:p>
    <w:p>
      <w:pPr>
        <w:jc w:val="left"/>
        <w:rPr>
          <w:rFonts w:hint="eastAsia" w:ascii="仿宋" w:hAnsi="仿宋" w:eastAsia="仿宋" w:cs="仿宋"/>
          <w:sz w:val="28"/>
          <w:szCs w:val="36"/>
        </w:rPr>
      </w:pPr>
    </w:p>
    <w:p>
      <w:pPr>
        <w:jc w:val="left"/>
        <w:rPr>
          <w:rFonts w:hint="eastAsia" w:ascii="仿宋" w:hAnsi="仿宋" w:eastAsia="仿宋" w:cs="仿宋"/>
          <w:sz w:val="28"/>
          <w:szCs w:val="36"/>
        </w:rPr>
      </w:pPr>
    </w:p>
    <w:p>
      <w:pPr>
        <w:jc w:val="left"/>
        <w:rPr>
          <w:rFonts w:hint="eastAsia" w:ascii="仿宋" w:hAnsi="仿宋" w:eastAsia="仿宋" w:cs="仿宋"/>
          <w:sz w:val="28"/>
          <w:szCs w:val="36"/>
        </w:rPr>
      </w:pPr>
      <w:r>
        <w:rPr>
          <w:rFonts w:hint="eastAsia" w:ascii="仿宋" w:hAnsi="仿宋" w:eastAsia="仿宋" w:cs="仿宋"/>
          <w:sz w:val="28"/>
          <w:szCs w:val="36"/>
        </w:rPr>
        <w:t>乙方：</w:t>
      </w:r>
    </w:p>
    <w:p>
      <w:pPr>
        <w:jc w:val="left"/>
        <w:rPr>
          <w:rFonts w:hint="eastAsia" w:ascii="仿宋" w:hAnsi="仿宋" w:eastAsia="仿宋" w:cs="仿宋"/>
          <w:sz w:val="28"/>
          <w:szCs w:val="36"/>
        </w:rPr>
      </w:pPr>
      <w:r>
        <w:rPr>
          <w:rFonts w:hint="eastAsia" w:ascii="仿宋" w:hAnsi="仿宋" w:eastAsia="仿宋" w:cs="仿宋"/>
          <w:sz w:val="28"/>
          <w:szCs w:val="36"/>
        </w:rPr>
        <w:t>代表人：</w:t>
      </w:r>
      <w:r>
        <w:rPr>
          <w:rFonts w:hint="eastAsia" w:ascii="仿宋" w:hAnsi="仿宋" w:eastAsia="仿宋" w:cs="仿宋"/>
          <w:sz w:val="28"/>
          <w:szCs w:val="36"/>
          <w:u w:val="single"/>
        </w:rPr>
        <w:t xml:space="preserve">                 </w:t>
      </w:r>
      <w:r>
        <w:rPr>
          <w:rFonts w:hint="eastAsia" w:ascii="仿宋" w:hAnsi="仿宋" w:eastAsia="仿宋" w:cs="仿宋"/>
          <w:sz w:val="28"/>
          <w:szCs w:val="36"/>
        </w:rPr>
        <w:t xml:space="preserve">         时间：</w:t>
      </w:r>
      <w:r>
        <w:rPr>
          <w:rFonts w:hint="eastAsia" w:ascii="仿宋" w:hAnsi="仿宋" w:eastAsia="仿宋" w:cs="仿宋"/>
          <w:sz w:val="28"/>
          <w:szCs w:val="36"/>
          <w:u w:val="single"/>
        </w:rPr>
        <w:t xml:space="preserve">                      </w:t>
      </w: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r>
        <w:rPr>
          <w:rFonts w:hint="eastAsia" w:ascii="仿宋" w:hAnsi="仿宋" w:eastAsia="仿宋" w:cs="仿宋"/>
          <w:sz w:val="32"/>
          <w:szCs w:val="40"/>
        </w:rPr>
        <w:t>附件1：</w:t>
      </w:r>
    </w:p>
    <w:p>
      <w:pPr>
        <w:jc w:val="center"/>
        <w:rPr>
          <w:sz w:val="36"/>
          <w:szCs w:val="36"/>
        </w:rPr>
      </w:pPr>
      <w:r>
        <w:rPr>
          <w:rFonts w:hint="eastAsia"/>
          <w:sz w:val="36"/>
          <w:szCs w:val="36"/>
        </w:rPr>
        <w:t>防暑降温饮料采购清单</w:t>
      </w:r>
    </w:p>
    <w:tbl>
      <w:tblPr>
        <w:tblStyle w:val="23"/>
        <w:tblW w:w="9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475"/>
        <w:gridCol w:w="1050"/>
        <w:gridCol w:w="1470"/>
        <w:gridCol w:w="226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875" w:type="dxa"/>
          </w:tcPr>
          <w:p>
            <w:pPr>
              <w:jc w:val="center"/>
              <w:rPr>
                <w:rFonts w:hint="eastAsia" w:ascii="仿宋" w:hAnsi="仿宋" w:eastAsia="仿宋" w:cs="仿宋"/>
                <w:sz w:val="32"/>
                <w:szCs w:val="40"/>
              </w:rPr>
            </w:pPr>
            <w:r>
              <w:rPr>
                <w:rFonts w:hint="eastAsia" w:ascii="仿宋" w:hAnsi="仿宋" w:eastAsia="仿宋" w:cs="仿宋"/>
                <w:sz w:val="32"/>
                <w:szCs w:val="40"/>
              </w:rPr>
              <w:t>序号</w:t>
            </w:r>
          </w:p>
        </w:tc>
        <w:tc>
          <w:tcPr>
            <w:tcW w:w="2475" w:type="dxa"/>
          </w:tcPr>
          <w:p>
            <w:pPr>
              <w:jc w:val="center"/>
              <w:rPr>
                <w:rFonts w:hint="eastAsia" w:ascii="仿宋" w:hAnsi="仿宋" w:eastAsia="仿宋" w:cs="仿宋"/>
                <w:sz w:val="32"/>
                <w:szCs w:val="40"/>
              </w:rPr>
            </w:pPr>
            <w:r>
              <w:rPr>
                <w:rFonts w:hint="eastAsia" w:ascii="仿宋" w:hAnsi="仿宋" w:eastAsia="仿宋" w:cs="仿宋"/>
                <w:sz w:val="32"/>
                <w:szCs w:val="40"/>
              </w:rPr>
              <w:t>品牌</w:t>
            </w:r>
          </w:p>
        </w:tc>
        <w:tc>
          <w:tcPr>
            <w:tcW w:w="1050" w:type="dxa"/>
          </w:tcPr>
          <w:p>
            <w:pPr>
              <w:jc w:val="center"/>
              <w:rPr>
                <w:rFonts w:hint="eastAsia" w:ascii="仿宋" w:hAnsi="仿宋" w:eastAsia="仿宋" w:cs="仿宋"/>
                <w:sz w:val="32"/>
                <w:szCs w:val="40"/>
              </w:rPr>
            </w:pPr>
            <w:r>
              <w:rPr>
                <w:rFonts w:hint="eastAsia" w:ascii="仿宋" w:hAnsi="仿宋" w:eastAsia="仿宋" w:cs="仿宋"/>
                <w:sz w:val="32"/>
                <w:szCs w:val="40"/>
              </w:rPr>
              <w:t>规格</w:t>
            </w:r>
          </w:p>
        </w:tc>
        <w:tc>
          <w:tcPr>
            <w:tcW w:w="1470" w:type="dxa"/>
          </w:tcPr>
          <w:p>
            <w:pPr>
              <w:jc w:val="center"/>
              <w:rPr>
                <w:rFonts w:hint="eastAsia" w:ascii="仿宋" w:hAnsi="仿宋" w:eastAsia="仿宋" w:cs="仿宋"/>
                <w:sz w:val="32"/>
                <w:szCs w:val="40"/>
              </w:rPr>
            </w:pPr>
            <w:r>
              <w:rPr>
                <w:rFonts w:hint="eastAsia" w:ascii="仿宋" w:hAnsi="仿宋" w:eastAsia="仿宋" w:cs="仿宋"/>
                <w:sz w:val="32"/>
                <w:szCs w:val="40"/>
              </w:rPr>
              <w:t>单位</w:t>
            </w:r>
          </w:p>
        </w:tc>
        <w:tc>
          <w:tcPr>
            <w:tcW w:w="2265" w:type="dxa"/>
          </w:tcPr>
          <w:p>
            <w:pPr>
              <w:jc w:val="center"/>
              <w:rPr>
                <w:rFonts w:hint="eastAsia" w:ascii="仿宋" w:hAnsi="仿宋" w:eastAsia="仿宋" w:cs="仿宋"/>
                <w:sz w:val="32"/>
                <w:szCs w:val="40"/>
              </w:rPr>
            </w:pPr>
            <w:r>
              <w:rPr>
                <w:rFonts w:hint="eastAsia" w:ascii="仿宋" w:hAnsi="仿宋" w:eastAsia="仿宋" w:cs="仿宋"/>
                <w:sz w:val="32"/>
                <w:szCs w:val="40"/>
              </w:rPr>
              <w:t>供货价/箱</w:t>
            </w:r>
          </w:p>
        </w:tc>
        <w:tc>
          <w:tcPr>
            <w:tcW w:w="1685" w:type="dxa"/>
          </w:tcPr>
          <w:p>
            <w:pPr>
              <w:jc w:val="center"/>
              <w:rPr>
                <w:rFonts w:hint="eastAsia" w:ascii="仿宋" w:hAnsi="仿宋" w:eastAsia="仿宋" w:cs="仿宋"/>
                <w:sz w:val="32"/>
                <w:szCs w:val="40"/>
              </w:rPr>
            </w:pPr>
            <w:r>
              <w:rPr>
                <w:rFonts w:hint="eastAsia" w:ascii="仿宋" w:hAnsi="仿宋" w:eastAsia="仿宋" w:cs="仿宋"/>
                <w:sz w:val="32"/>
                <w:szCs w:val="40"/>
              </w:rPr>
              <w:t>平均单价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75" w:type="dxa"/>
          </w:tcPr>
          <w:p>
            <w:pPr>
              <w:jc w:val="center"/>
              <w:rPr>
                <w:rFonts w:hint="eastAsia" w:ascii="仿宋" w:hAnsi="仿宋" w:eastAsia="仿宋" w:cs="仿宋"/>
                <w:sz w:val="24"/>
                <w:szCs w:val="32"/>
              </w:rPr>
            </w:pPr>
            <w:r>
              <w:rPr>
                <w:rFonts w:hint="eastAsia" w:ascii="仿宋" w:hAnsi="仿宋" w:eastAsia="仿宋" w:cs="仿宋"/>
                <w:sz w:val="24"/>
                <w:szCs w:val="32"/>
              </w:rPr>
              <w:t>1</w:t>
            </w:r>
          </w:p>
        </w:tc>
        <w:tc>
          <w:tcPr>
            <w:tcW w:w="2475" w:type="dxa"/>
          </w:tcPr>
          <w:p>
            <w:pPr>
              <w:jc w:val="center"/>
              <w:rPr>
                <w:rFonts w:hint="eastAsia" w:ascii="仿宋" w:hAnsi="仿宋" w:eastAsia="仿宋" w:cs="仿宋"/>
                <w:sz w:val="24"/>
                <w:szCs w:val="32"/>
              </w:rPr>
            </w:pPr>
            <w:r>
              <w:rPr>
                <w:rFonts w:hint="eastAsia" w:ascii="仿宋" w:hAnsi="仿宋" w:eastAsia="仿宋" w:cs="仿宋"/>
                <w:sz w:val="24"/>
                <w:szCs w:val="32"/>
              </w:rPr>
              <w:t>泰山仙草蜜</w:t>
            </w:r>
          </w:p>
        </w:tc>
        <w:tc>
          <w:tcPr>
            <w:tcW w:w="1050" w:type="dxa"/>
          </w:tcPr>
          <w:p>
            <w:pPr>
              <w:jc w:val="center"/>
              <w:rPr>
                <w:rFonts w:hint="eastAsia" w:ascii="仿宋" w:hAnsi="仿宋" w:eastAsia="仿宋" w:cs="仿宋"/>
                <w:sz w:val="24"/>
                <w:szCs w:val="32"/>
              </w:rPr>
            </w:pPr>
            <w:r>
              <w:rPr>
                <w:rFonts w:hint="eastAsia" w:ascii="仿宋" w:hAnsi="仿宋" w:eastAsia="仿宋" w:cs="仿宋"/>
                <w:sz w:val="24"/>
                <w:szCs w:val="32"/>
              </w:rPr>
              <w:t>250ml</w:t>
            </w:r>
          </w:p>
        </w:tc>
        <w:tc>
          <w:tcPr>
            <w:tcW w:w="1470" w:type="dxa"/>
          </w:tcPr>
          <w:p>
            <w:pPr>
              <w:jc w:val="center"/>
              <w:rPr>
                <w:rFonts w:hint="eastAsia" w:ascii="仿宋" w:hAnsi="仿宋" w:eastAsia="仿宋" w:cs="仿宋"/>
                <w:sz w:val="24"/>
                <w:szCs w:val="32"/>
              </w:rPr>
            </w:pPr>
            <w:r>
              <w:rPr>
                <w:rFonts w:hint="eastAsia" w:ascii="仿宋" w:hAnsi="仿宋" w:eastAsia="仿宋" w:cs="仿宋"/>
                <w:sz w:val="24"/>
                <w:szCs w:val="32"/>
              </w:rPr>
              <w:t>1×12瓶</w:t>
            </w:r>
          </w:p>
        </w:tc>
        <w:tc>
          <w:tcPr>
            <w:tcW w:w="2265" w:type="dxa"/>
          </w:tcPr>
          <w:p>
            <w:pPr>
              <w:jc w:val="center"/>
              <w:rPr>
                <w:rFonts w:hint="eastAsia" w:ascii="仿宋" w:hAnsi="仿宋" w:eastAsia="仿宋" w:cs="仿宋"/>
                <w:sz w:val="24"/>
                <w:szCs w:val="32"/>
              </w:rPr>
            </w:pPr>
          </w:p>
        </w:tc>
        <w:tc>
          <w:tcPr>
            <w:tcW w:w="1685" w:type="dxa"/>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tcPr>
          <w:p>
            <w:pPr>
              <w:jc w:val="center"/>
              <w:rPr>
                <w:rFonts w:hint="eastAsia" w:ascii="仿宋" w:hAnsi="仿宋" w:eastAsia="仿宋" w:cs="仿宋"/>
                <w:sz w:val="24"/>
                <w:szCs w:val="32"/>
              </w:rPr>
            </w:pPr>
            <w:r>
              <w:rPr>
                <w:rFonts w:hint="eastAsia" w:ascii="仿宋" w:hAnsi="仿宋" w:eastAsia="仿宋" w:cs="仿宋"/>
                <w:sz w:val="24"/>
                <w:szCs w:val="32"/>
              </w:rPr>
              <w:t>2</w:t>
            </w:r>
          </w:p>
        </w:tc>
        <w:tc>
          <w:tcPr>
            <w:tcW w:w="2475" w:type="dxa"/>
          </w:tcPr>
          <w:p>
            <w:pPr>
              <w:jc w:val="center"/>
              <w:rPr>
                <w:rFonts w:hint="eastAsia" w:ascii="仿宋" w:hAnsi="仿宋" w:eastAsia="仿宋" w:cs="仿宋"/>
                <w:sz w:val="24"/>
                <w:szCs w:val="32"/>
              </w:rPr>
            </w:pPr>
            <w:r>
              <w:rPr>
                <w:rFonts w:hint="eastAsia" w:ascii="仿宋" w:hAnsi="仿宋" w:eastAsia="仿宋" w:cs="仿宋"/>
                <w:sz w:val="24"/>
                <w:szCs w:val="32"/>
              </w:rPr>
              <w:t>怡宝菊花茶</w:t>
            </w:r>
          </w:p>
        </w:tc>
        <w:tc>
          <w:tcPr>
            <w:tcW w:w="1050" w:type="dxa"/>
          </w:tcPr>
          <w:p>
            <w:pPr>
              <w:jc w:val="center"/>
              <w:rPr>
                <w:rFonts w:hint="eastAsia" w:ascii="仿宋" w:hAnsi="仿宋" w:eastAsia="仿宋" w:cs="仿宋"/>
                <w:sz w:val="24"/>
                <w:szCs w:val="32"/>
              </w:rPr>
            </w:pPr>
            <w:r>
              <w:rPr>
                <w:rFonts w:hint="eastAsia" w:ascii="仿宋" w:hAnsi="仿宋" w:eastAsia="仿宋" w:cs="仿宋"/>
                <w:sz w:val="24"/>
                <w:szCs w:val="32"/>
              </w:rPr>
              <w:t>450ml</w:t>
            </w:r>
          </w:p>
        </w:tc>
        <w:tc>
          <w:tcPr>
            <w:tcW w:w="1470" w:type="dxa"/>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265" w:type="dxa"/>
          </w:tcPr>
          <w:p>
            <w:pPr>
              <w:jc w:val="center"/>
              <w:rPr>
                <w:rFonts w:hint="eastAsia" w:ascii="仿宋" w:hAnsi="仿宋" w:eastAsia="仿宋" w:cs="仿宋"/>
                <w:sz w:val="24"/>
                <w:szCs w:val="32"/>
              </w:rPr>
            </w:pPr>
          </w:p>
        </w:tc>
        <w:tc>
          <w:tcPr>
            <w:tcW w:w="1685" w:type="dxa"/>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tcPr>
          <w:p>
            <w:pPr>
              <w:jc w:val="center"/>
              <w:rPr>
                <w:rFonts w:hint="eastAsia" w:ascii="仿宋" w:hAnsi="仿宋" w:eastAsia="仿宋" w:cs="仿宋"/>
                <w:sz w:val="24"/>
                <w:szCs w:val="32"/>
              </w:rPr>
            </w:pPr>
            <w:r>
              <w:rPr>
                <w:rFonts w:hint="eastAsia" w:ascii="仿宋" w:hAnsi="仿宋" w:eastAsia="仿宋" w:cs="仿宋"/>
                <w:sz w:val="24"/>
                <w:szCs w:val="32"/>
              </w:rPr>
              <w:t>3</w:t>
            </w:r>
          </w:p>
        </w:tc>
        <w:tc>
          <w:tcPr>
            <w:tcW w:w="2475" w:type="dxa"/>
          </w:tcPr>
          <w:p>
            <w:pPr>
              <w:jc w:val="center"/>
              <w:rPr>
                <w:rFonts w:hint="eastAsia" w:ascii="仿宋" w:hAnsi="仿宋" w:eastAsia="仿宋" w:cs="仿宋"/>
                <w:sz w:val="24"/>
                <w:szCs w:val="32"/>
              </w:rPr>
            </w:pPr>
            <w:r>
              <w:rPr>
                <w:rFonts w:hint="eastAsia" w:ascii="仿宋" w:hAnsi="仿宋" w:eastAsia="仿宋" w:cs="仿宋"/>
                <w:sz w:val="24"/>
                <w:szCs w:val="32"/>
              </w:rPr>
              <w:t>可乐/雪碧</w:t>
            </w:r>
          </w:p>
        </w:tc>
        <w:tc>
          <w:tcPr>
            <w:tcW w:w="1050" w:type="dxa"/>
          </w:tcPr>
          <w:p>
            <w:pPr>
              <w:jc w:val="center"/>
              <w:rPr>
                <w:rFonts w:hint="eastAsia" w:ascii="仿宋" w:hAnsi="仿宋" w:eastAsia="仿宋" w:cs="仿宋"/>
                <w:sz w:val="24"/>
                <w:szCs w:val="32"/>
              </w:rPr>
            </w:pPr>
            <w:r>
              <w:rPr>
                <w:rFonts w:hint="eastAsia" w:ascii="仿宋" w:hAnsi="仿宋" w:eastAsia="仿宋" w:cs="仿宋"/>
                <w:sz w:val="24"/>
                <w:szCs w:val="32"/>
              </w:rPr>
              <w:t>330ml</w:t>
            </w:r>
          </w:p>
        </w:tc>
        <w:tc>
          <w:tcPr>
            <w:tcW w:w="1470" w:type="dxa"/>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265" w:type="dxa"/>
          </w:tcPr>
          <w:p>
            <w:pPr>
              <w:jc w:val="center"/>
              <w:rPr>
                <w:rFonts w:hint="eastAsia" w:ascii="仿宋" w:hAnsi="仿宋" w:eastAsia="仿宋" w:cs="仿宋"/>
                <w:sz w:val="24"/>
                <w:szCs w:val="32"/>
              </w:rPr>
            </w:pPr>
          </w:p>
        </w:tc>
        <w:tc>
          <w:tcPr>
            <w:tcW w:w="1685" w:type="dxa"/>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tcPr>
          <w:p>
            <w:pPr>
              <w:jc w:val="center"/>
              <w:rPr>
                <w:rFonts w:hint="eastAsia" w:ascii="仿宋" w:hAnsi="仿宋" w:eastAsia="仿宋" w:cs="仿宋"/>
                <w:sz w:val="24"/>
                <w:szCs w:val="32"/>
              </w:rPr>
            </w:pPr>
            <w:r>
              <w:rPr>
                <w:rFonts w:hint="eastAsia" w:ascii="仿宋" w:hAnsi="仿宋" w:eastAsia="仿宋" w:cs="仿宋"/>
                <w:sz w:val="24"/>
                <w:szCs w:val="32"/>
              </w:rPr>
              <w:t>4</w:t>
            </w:r>
          </w:p>
        </w:tc>
        <w:tc>
          <w:tcPr>
            <w:tcW w:w="2475" w:type="dxa"/>
          </w:tcPr>
          <w:p>
            <w:pPr>
              <w:jc w:val="center"/>
              <w:rPr>
                <w:rFonts w:hint="eastAsia" w:ascii="仿宋" w:hAnsi="仿宋" w:eastAsia="仿宋" w:cs="仿宋"/>
                <w:sz w:val="24"/>
                <w:szCs w:val="32"/>
              </w:rPr>
            </w:pPr>
            <w:r>
              <w:rPr>
                <w:rFonts w:hint="eastAsia" w:ascii="仿宋" w:hAnsi="仿宋" w:eastAsia="仿宋" w:cs="仿宋"/>
                <w:sz w:val="24"/>
                <w:szCs w:val="32"/>
              </w:rPr>
              <w:t>加多宝</w:t>
            </w:r>
          </w:p>
        </w:tc>
        <w:tc>
          <w:tcPr>
            <w:tcW w:w="1050" w:type="dxa"/>
          </w:tcPr>
          <w:p>
            <w:pPr>
              <w:jc w:val="center"/>
              <w:rPr>
                <w:rFonts w:hint="eastAsia" w:ascii="仿宋" w:hAnsi="仿宋" w:eastAsia="仿宋" w:cs="仿宋"/>
                <w:sz w:val="24"/>
                <w:szCs w:val="32"/>
              </w:rPr>
            </w:pPr>
            <w:r>
              <w:rPr>
                <w:rFonts w:hint="eastAsia" w:ascii="仿宋" w:hAnsi="仿宋" w:eastAsia="仿宋" w:cs="仿宋"/>
                <w:sz w:val="24"/>
                <w:szCs w:val="32"/>
              </w:rPr>
              <w:t>200ml</w:t>
            </w:r>
          </w:p>
        </w:tc>
        <w:tc>
          <w:tcPr>
            <w:tcW w:w="1470" w:type="dxa"/>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265" w:type="dxa"/>
          </w:tcPr>
          <w:p>
            <w:pPr>
              <w:jc w:val="center"/>
              <w:rPr>
                <w:rFonts w:hint="eastAsia" w:ascii="仿宋" w:hAnsi="仿宋" w:eastAsia="仿宋" w:cs="仿宋"/>
                <w:sz w:val="24"/>
                <w:szCs w:val="32"/>
              </w:rPr>
            </w:pPr>
          </w:p>
        </w:tc>
        <w:tc>
          <w:tcPr>
            <w:tcW w:w="1685" w:type="dxa"/>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tcPr>
          <w:p>
            <w:pPr>
              <w:jc w:val="center"/>
              <w:rPr>
                <w:rFonts w:hint="eastAsia" w:ascii="仿宋" w:hAnsi="仿宋" w:eastAsia="仿宋" w:cs="仿宋"/>
                <w:sz w:val="24"/>
                <w:szCs w:val="32"/>
              </w:rPr>
            </w:pPr>
            <w:r>
              <w:rPr>
                <w:rFonts w:hint="eastAsia" w:ascii="仿宋" w:hAnsi="仿宋" w:eastAsia="仿宋" w:cs="仿宋"/>
                <w:sz w:val="24"/>
                <w:szCs w:val="32"/>
              </w:rPr>
              <w:t>5</w:t>
            </w:r>
          </w:p>
        </w:tc>
        <w:tc>
          <w:tcPr>
            <w:tcW w:w="2475" w:type="dxa"/>
          </w:tcPr>
          <w:p>
            <w:pPr>
              <w:jc w:val="center"/>
              <w:rPr>
                <w:rFonts w:hint="eastAsia" w:ascii="仿宋" w:hAnsi="仿宋" w:eastAsia="仿宋" w:cs="仿宋"/>
                <w:sz w:val="24"/>
                <w:szCs w:val="32"/>
              </w:rPr>
            </w:pPr>
            <w:r>
              <w:rPr>
                <w:rFonts w:hint="eastAsia" w:ascii="仿宋" w:hAnsi="仿宋" w:eastAsia="仿宋" w:cs="仿宋"/>
                <w:sz w:val="24"/>
                <w:szCs w:val="32"/>
              </w:rPr>
              <w:t>黑松天然矿泉水</w:t>
            </w:r>
          </w:p>
        </w:tc>
        <w:tc>
          <w:tcPr>
            <w:tcW w:w="1050" w:type="dxa"/>
          </w:tcPr>
          <w:p>
            <w:pPr>
              <w:jc w:val="center"/>
              <w:rPr>
                <w:rFonts w:hint="eastAsia" w:ascii="仿宋" w:hAnsi="仿宋" w:eastAsia="仿宋" w:cs="仿宋"/>
                <w:sz w:val="24"/>
                <w:szCs w:val="32"/>
              </w:rPr>
            </w:pPr>
            <w:r>
              <w:rPr>
                <w:rFonts w:hint="eastAsia" w:ascii="仿宋" w:hAnsi="仿宋" w:eastAsia="仿宋" w:cs="仿宋"/>
                <w:sz w:val="24"/>
                <w:szCs w:val="32"/>
              </w:rPr>
              <w:t>500ml</w:t>
            </w:r>
          </w:p>
        </w:tc>
        <w:tc>
          <w:tcPr>
            <w:tcW w:w="1470" w:type="dxa"/>
          </w:tcPr>
          <w:p>
            <w:pPr>
              <w:jc w:val="center"/>
              <w:rPr>
                <w:rFonts w:hint="eastAsia" w:ascii="仿宋" w:hAnsi="仿宋" w:eastAsia="仿宋" w:cs="仿宋"/>
                <w:sz w:val="24"/>
                <w:szCs w:val="32"/>
              </w:rPr>
            </w:pPr>
            <w:r>
              <w:rPr>
                <w:rFonts w:hint="eastAsia" w:ascii="仿宋" w:hAnsi="仿宋" w:eastAsia="仿宋" w:cs="仿宋"/>
                <w:sz w:val="24"/>
                <w:szCs w:val="32"/>
              </w:rPr>
              <w:t>1×24瓶</w:t>
            </w:r>
          </w:p>
        </w:tc>
        <w:tc>
          <w:tcPr>
            <w:tcW w:w="2265" w:type="dxa"/>
          </w:tcPr>
          <w:p>
            <w:pPr>
              <w:jc w:val="center"/>
              <w:rPr>
                <w:rFonts w:hint="eastAsia" w:ascii="仿宋" w:hAnsi="仿宋" w:eastAsia="仿宋" w:cs="仿宋"/>
                <w:sz w:val="24"/>
                <w:szCs w:val="32"/>
              </w:rPr>
            </w:pPr>
          </w:p>
        </w:tc>
        <w:tc>
          <w:tcPr>
            <w:tcW w:w="1685" w:type="dxa"/>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6</w:t>
            </w:r>
          </w:p>
        </w:tc>
        <w:tc>
          <w:tcPr>
            <w:tcW w:w="24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盐典</w:t>
            </w:r>
          </w:p>
        </w:tc>
        <w:tc>
          <w:tcPr>
            <w:tcW w:w="105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503ml</w:t>
            </w:r>
          </w:p>
        </w:tc>
        <w:tc>
          <w:tcPr>
            <w:tcW w:w="147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265" w:type="dxa"/>
            <w:shd w:val="clear" w:color="auto" w:fill="auto"/>
          </w:tcPr>
          <w:p>
            <w:pPr>
              <w:jc w:val="center"/>
              <w:rPr>
                <w:rFonts w:hint="eastAsia" w:ascii="仿宋" w:hAnsi="仿宋" w:eastAsia="仿宋" w:cs="仿宋"/>
                <w:sz w:val="24"/>
                <w:szCs w:val="32"/>
              </w:rPr>
            </w:pPr>
          </w:p>
        </w:tc>
        <w:tc>
          <w:tcPr>
            <w:tcW w:w="1685" w:type="dxa"/>
            <w:shd w:val="clear" w:color="auto" w:fill="auto"/>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7</w:t>
            </w:r>
          </w:p>
        </w:tc>
        <w:tc>
          <w:tcPr>
            <w:tcW w:w="24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盐典电解质白桃味</w:t>
            </w:r>
          </w:p>
        </w:tc>
        <w:tc>
          <w:tcPr>
            <w:tcW w:w="105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366ml</w:t>
            </w:r>
          </w:p>
        </w:tc>
        <w:tc>
          <w:tcPr>
            <w:tcW w:w="147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265" w:type="dxa"/>
            <w:shd w:val="clear" w:color="auto" w:fill="auto"/>
          </w:tcPr>
          <w:p>
            <w:pPr>
              <w:jc w:val="center"/>
              <w:rPr>
                <w:rFonts w:hint="eastAsia" w:ascii="仿宋" w:hAnsi="仿宋" w:eastAsia="仿宋" w:cs="仿宋"/>
                <w:sz w:val="24"/>
                <w:szCs w:val="32"/>
              </w:rPr>
            </w:pPr>
          </w:p>
        </w:tc>
        <w:tc>
          <w:tcPr>
            <w:tcW w:w="1685" w:type="dxa"/>
            <w:shd w:val="clear" w:color="auto" w:fill="auto"/>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8</w:t>
            </w:r>
          </w:p>
        </w:tc>
        <w:tc>
          <w:tcPr>
            <w:tcW w:w="24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椰泰椰子水</w:t>
            </w:r>
          </w:p>
        </w:tc>
        <w:tc>
          <w:tcPr>
            <w:tcW w:w="105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360ml</w:t>
            </w:r>
          </w:p>
        </w:tc>
        <w:tc>
          <w:tcPr>
            <w:tcW w:w="1470"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1×15瓶</w:t>
            </w:r>
          </w:p>
        </w:tc>
        <w:tc>
          <w:tcPr>
            <w:tcW w:w="2265" w:type="dxa"/>
            <w:shd w:val="clear" w:color="auto" w:fill="auto"/>
          </w:tcPr>
          <w:p>
            <w:pPr>
              <w:jc w:val="center"/>
              <w:rPr>
                <w:rFonts w:hint="eastAsia" w:ascii="仿宋" w:hAnsi="仿宋" w:eastAsia="仿宋" w:cs="仿宋"/>
                <w:sz w:val="24"/>
                <w:szCs w:val="32"/>
              </w:rPr>
            </w:pPr>
          </w:p>
        </w:tc>
        <w:tc>
          <w:tcPr>
            <w:tcW w:w="1685" w:type="dxa"/>
            <w:shd w:val="clear" w:color="auto" w:fill="auto"/>
          </w:tcPr>
          <w:p>
            <w:pPr>
              <w:jc w:val="center"/>
              <w:rPr>
                <w:rFonts w:hint="eastAsia" w:ascii="仿宋" w:hAnsi="仿宋" w:eastAsia="仿宋" w:cs="仿宋"/>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10</w:t>
            </w:r>
          </w:p>
        </w:tc>
        <w:tc>
          <w:tcPr>
            <w:tcW w:w="2475" w:type="dxa"/>
            <w:shd w:val="clear" w:color="auto" w:fill="auto"/>
          </w:tcPr>
          <w:p>
            <w:pPr>
              <w:jc w:val="center"/>
              <w:rPr>
                <w:rFonts w:hint="eastAsia" w:ascii="仿宋" w:hAnsi="仿宋" w:eastAsia="仿宋" w:cs="仿宋"/>
                <w:sz w:val="24"/>
                <w:szCs w:val="32"/>
              </w:rPr>
            </w:pPr>
            <w:r>
              <w:rPr>
                <w:rFonts w:hint="eastAsia" w:ascii="仿宋" w:hAnsi="仿宋" w:eastAsia="仿宋" w:cs="仿宋"/>
                <w:sz w:val="24"/>
                <w:szCs w:val="32"/>
              </w:rPr>
              <w:t>合计</w:t>
            </w:r>
          </w:p>
        </w:tc>
        <w:tc>
          <w:tcPr>
            <w:tcW w:w="1050" w:type="dxa"/>
            <w:shd w:val="clear" w:color="auto" w:fill="auto"/>
          </w:tcPr>
          <w:p>
            <w:pPr>
              <w:jc w:val="center"/>
              <w:rPr>
                <w:rFonts w:hint="eastAsia" w:ascii="仿宋" w:hAnsi="仿宋" w:eastAsia="仿宋" w:cs="仿宋"/>
                <w:sz w:val="24"/>
                <w:szCs w:val="32"/>
              </w:rPr>
            </w:pPr>
          </w:p>
        </w:tc>
        <w:tc>
          <w:tcPr>
            <w:tcW w:w="1470" w:type="dxa"/>
            <w:shd w:val="clear" w:color="auto" w:fill="auto"/>
          </w:tcPr>
          <w:p>
            <w:pPr>
              <w:jc w:val="center"/>
              <w:rPr>
                <w:rFonts w:hint="eastAsia" w:ascii="仿宋" w:hAnsi="仿宋" w:eastAsia="仿宋" w:cs="仿宋"/>
                <w:sz w:val="24"/>
                <w:szCs w:val="32"/>
              </w:rPr>
            </w:pPr>
          </w:p>
        </w:tc>
        <w:tc>
          <w:tcPr>
            <w:tcW w:w="2265" w:type="dxa"/>
            <w:shd w:val="clear" w:color="auto" w:fill="auto"/>
          </w:tcPr>
          <w:p>
            <w:pPr>
              <w:jc w:val="center"/>
              <w:rPr>
                <w:rFonts w:hint="eastAsia" w:ascii="仿宋" w:hAnsi="仿宋" w:eastAsia="仿宋" w:cs="仿宋"/>
                <w:sz w:val="24"/>
                <w:szCs w:val="32"/>
              </w:rPr>
            </w:pPr>
          </w:p>
        </w:tc>
        <w:tc>
          <w:tcPr>
            <w:tcW w:w="1685" w:type="dxa"/>
            <w:shd w:val="clear" w:color="auto" w:fill="auto"/>
          </w:tcPr>
          <w:p>
            <w:pPr>
              <w:jc w:val="center"/>
              <w:rPr>
                <w:rFonts w:hint="eastAsia" w:ascii="仿宋" w:hAnsi="仿宋" w:eastAsia="仿宋" w:cs="仿宋"/>
                <w:sz w:val="24"/>
                <w:szCs w:val="32"/>
              </w:rPr>
            </w:pPr>
          </w:p>
        </w:tc>
      </w:tr>
    </w:tbl>
    <w:p>
      <w:pPr>
        <w:jc w:val="left"/>
      </w:pPr>
    </w:p>
    <w:p>
      <w:pPr>
        <w:jc w:val="left"/>
        <w:rPr>
          <w:rFonts w:hint="eastAsia" w:ascii="仿宋" w:hAnsi="仿宋" w:eastAsia="仿宋" w:cs="仿宋"/>
          <w:sz w:val="32"/>
          <w:szCs w:val="40"/>
        </w:rPr>
      </w:pPr>
      <w:r>
        <w:rPr>
          <w:rFonts w:hint="eastAsia" w:ascii="仿宋" w:hAnsi="仿宋" w:eastAsia="仿宋" w:cs="仿宋"/>
          <w:sz w:val="32"/>
          <w:szCs w:val="40"/>
        </w:rPr>
        <w:t>报价说明：</w:t>
      </w:r>
    </w:p>
    <w:p>
      <w:pPr>
        <w:numPr>
          <w:ilvl w:val="0"/>
          <w:numId w:val="16"/>
        </w:numPr>
        <w:jc w:val="left"/>
        <w:rPr>
          <w:rFonts w:hint="eastAsia" w:ascii="仿宋" w:hAnsi="仿宋" w:eastAsia="仿宋" w:cs="仿宋"/>
          <w:sz w:val="32"/>
          <w:szCs w:val="40"/>
        </w:rPr>
      </w:pPr>
      <w:r>
        <w:rPr>
          <w:rFonts w:hint="eastAsia" w:ascii="仿宋" w:hAnsi="仿宋" w:eastAsia="仿宋" w:cs="仿宋"/>
          <w:sz w:val="32"/>
          <w:szCs w:val="40"/>
        </w:rPr>
        <w:t>报价含送到我司各部门的运费及人工费；</w:t>
      </w:r>
    </w:p>
    <w:p>
      <w:pPr>
        <w:numPr>
          <w:ilvl w:val="0"/>
          <w:numId w:val="16"/>
        </w:numPr>
        <w:jc w:val="left"/>
        <w:rPr>
          <w:rFonts w:hint="eastAsia" w:ascii="仿宋" w:hAnsi="仿宋" w:eastAsia="仿宋" w:cs="仿宋"/>
          <w:sz w:val="32"/>
          <w:szCs w:val="40"/>
        </w:rPr>
      </w:pPr>
      <w:r>
        <w:rPr>
          <w:rFonts w:hint="eastAsia" w:ascii="仿宋" w:hAnsi="仿宋" w:eastAsia="仿宋" w:cs="仿宋"/>
          <w:sz w:val="32"/>
          <w:szCs w:val="40"/>
        </w:rPr>
        <w:t>报价含增值税发票税金（普票）；</w:t>
      </w:r>
    </w:p>
    <w:p>
      <w:pPr>
        <w:numPr>
          <w:ilvl w:val="0"/>
          <w:numId w:val="16"/>
        </w:numPr>
        <w:jc w:val="left"/>
        <w:rPr>
          <w:rFonts w:hint="eastAsia" w:ascii="仿宋" w:hAnsi="仿宋" w:eastAsia="仿宋" w:cs="仿宋"/>
          <w:sz w:val="32"/>
          <w:szCs w:val="40"/>
        </w:rPr>
      </w:pPr>
      <w:r>
        <w:rPr>
          <w:rFonts w:hint="eastAsia" w:ascii="仿宋" w:hAnsi="仿宋" w:eastAsia="仿宋" w:cs="仿宋"/>
          <w:sz w:val="32"/>
          <w:szCs w:val="40"/>
        </w:rPr>
        <w:t>所提供饮料必须是最新出厂的货品；</w:t>
      </w:r>
    </w:p>
    <w:p>
      <w:pPr>
        <w:numPr>
          <w:ilvl w:val="0"/>
          <w:numId w:val="16"/>
        </w:numPr>
        <w:jc w:val="left"/>
        <w:rPr>
          <w:rFonts w:hint="eastAsia" w:ascii="仿宋" w:hAnsi="仿宋" w:eastAsia="仿宋" w:cs="仿宋"/>
          <w:sz w:val="32"/>
          <w:szCs w:val="40"/>
        </w:rPr>
      </w:pPr>
      <w:r>
        <w:rPr>
          <w:rFonts w:hint="eastAsia" w:ascii="仿宋" w:hAnsi="仿宋" w:eastAsia="仿宋" w:cs="仿宋"/>
          <w:sz w:val="32"/>
          <w:szCs w:val="40"/>
        </w:rPr>
        <w:t>必须在接到甲方需求3日内送货到指定地点。</w:t>
      </w: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r>
        <w:rPr>
          <w:rFonts w:hint="eastAsia" w:ascii="仿宋" w:hAnsi="仿宋" w:eastAsia="仿宋" w:cs="仿宋"/>
          <w:sz w:val="32"/>
          <w:szCs w:val="40"/>
        </w:rPr>
        <w:t>公司名称：                            联系人：</w:t>
      </w:r>
    </w:p>
    <w:p>
      <w:pPr>
        <w:jc w:val="left"/>
        <w:rPr>
          <w:rFonts w:hint="eastAsia" w:ascii="仿宋" w:hAnsi="仿宋" w:eastAsia="仿宋" w:cs="仿宋"/>
          <w:sz w:val="32"/>
          <w:szCs w:val="40"/>
        </w:rPr>
      </w:pPr>
      <w:r>
        <w:rPr>
          <w:rFonts w:hint="eastAsia" w:ascii="仿宋" w:hAnsi="仿宋" w:eastAsia="仿宋" w:cs="仿宋"/>
          <w:sz w:val="32"/>
          <w:szCs w:val="40"/>
        </w:rPr>
        <w:t>报价日期：                             电 话：</w:t>
      </w:r>
    </w:p>
    <w:p>
      <w:pPr>
        <w:jc w:val="left"/>
      </w:pPr>
    </w:p>
    <w:p>
      <w:pPr>
        <w:jc w:val="left"/>
        <w:rPr>
          <w:rFonts w:hint="eastAsia" w:ascii="仿宋" w:hAnsi="仿宋" w:eastAsia="仿宋" w:cs="仿宋"/>
          <w:sz w:val="32"/>
          <w:szCs w:val="40"/>
        </w:rPr>
      </w:pPr>
      <w:r>
        <w:rPr>
          <w:rFonts w:hint="eastAsia" w:ascii="仿宋" w:hAnsi="仿宋" w:eastAsia="仿宋" w:cs="仿宋"/>
          <w:sz w:val="32"/>
          <w:szCs w:val="40"/>
        </w:rPr>
        <w:t xml:space="preserve">     </w:t>
      </w: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p>
    <w:p>
      <w:pPr>
        <w:jc w:val="left"/>
        <w:rPr>
          <w:rFonts w:hint="eastAsia" w:ascii="仿宋" w:hAnsi="仿宋" w:eastAsia="仿宋" w:cs="仿宋"/>
          <w:sz w:val="32"/>
          <w:szCs w:val="40"/>
        </w:rPr>
      </w:pPr>
      <w:r>
        <w:rPr>
          <w:rFonts w:hint="eastAsia" w:ascii="仿宋" w:hAnsi="仿宋" w:eastAsia="仿宋" w:cs="仿宋"/>
          <w:sz w:val="32"/>
          <w:szCs w:val="40"/>
        </w:rPr>
        <w:t xml:space="preserve">附件2：    </w:t>
      </w:r>
    </w:p>
    <w:tbl>
      <w:tblPr>
        <w:tblStyle w:val="22"/>
        <w:tblW w:w="10100" w:type="dxa"/>
        <w:jc w:val="center"/>
        <w:tblInd w:w="0" w:type="dxa"/>
        <w:tblLayout w:type="fixed"/>
        <w:tblCellMar>
          <w:top w:w="0" w:type="dxa"/>
          <w:left w:w="108" w:type="dxa"/>
          <w:bottom w:w="0" w:type="dxa"/>
          <w:right w:w="108" w:type="dxa"/>
        </w:tblCellMar>
      </w:tblPr>
      <w:tblGrid>
        <w:gridCol w:w="1205"/>
        <w:gridCol w:w="1205"/>
        <w:gridCol w:w="1205"/>
        <w:gridCol w:w="1620"/>
        <w:gridCol w:w="1206"/>
        <w:gridCol w:w="1206"/>
        <w:gridCol w:w="2453"/>
      </w:tblGrid>
      <w:tr>
        <w:tblPrEx>
          <w:tblLayout w:type="fixed"/>
          <w:tblCellMar>
            <w:top w:w="0" w:type="dxa"/>
            <w:left w:w="108" w:type="dxa"/>
            <w:bottom w:w="0" w:type="dxa"/>
            <w:right w:w="108" w:type="dxa"/>
          </w:tblCellMar>
        </w:tblPrEx>
        <w:trPr>
          <w:trHeight w:val="632" w:hRule="atLeast"/>
          <w:jc w:val="center"/>
        </w:trPr>
        <w:tc>
          <w:tcPr>
            <w:tcW w:w="10100" w:type="dxa"/>
            <w:gridSpan w:val="7"/>
            <w:tcBorders>
              <w:top w:val="nil"/>
              <w:left w:val="nil"/>
              <w:bottom w:val="single" w:color="000000" w:sz="4" w:space="0"/>
              <w:right w:val="nil"/>
            </w:tcBorders>
            <w:shd w:val="clear" w:color="auto" w:fill="auto"/>
            <w:vAlign w:val="center"/>
          </w:tcPr>
          <w:p>
            <w:pPr>
              <w:widowControl/>
              <w:jc w:val="center"/>
              <w:textAlignment w:val="center"/>
              <w:rPr>
                <w:rFonts w:hint="eastAsia" w:ascii="宋体" w:hAnsi="宋体" w:cs="宋体"/>
                <w:b/>
                <w:bCs/>
                <w:color w:val="000000"/>
                <w:sz w:val="28"/>
                <w:szCs w:val="28"/>
              </w:rPr>
            </w:pPr>
            <w:r>
              <w:rPr>
                <w:rFonts w:hint="eastAsia" w:ascii="宋体" w:hAnsi="宋体" w:cs="宋体"/>
                <w:b/>
                <w:bCs/>
                <w:color w:val="000000"/>
                <w:kern w:val="0"/>
                <w:sz w:val="28"/>
                <w:szCs w:val="28"/>
                <w:lang w:bidi="ar"/>
              </w:rPr>
              <w:t>2025年X月X日饮料签收表（XX品种，1人/箱）</w:t>
            </w: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部门</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人数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接收人</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地点</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电话</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接收人签名</w:t>
            </w: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7</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9</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26"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26"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26"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26"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17</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19</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20</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24</w:t>
            </w:r>
          </w:p>
        </w:tc>
        <w:tc>
          <w:tcPr>
            <w:tcW w:w="1205" w:type="dxa"/>
            <w:tcBorders>
              <w:top w:val="nil"/>
              <w:left w:val="nil"/>
              <w:bottom w:val="nil"/>
              <w:right w:val="nil"/>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25</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26</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27</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r>
        <w:tblPrEx>
          <w:tblLayout w:type="fixed"/>
          <w:tblCellMar>
            <w:top w:w="0" w:type="dxa"/>
            <w:left w:w="108" w:type="dxa"/>
            <w:bottom w:w="0" w:type="dxa"/>
            <w:right w:w="108" w:type="dxa"/>
          </w:tblCellMar>
        </w:tblPrEx>
        <w:trPr>
          <w:trHeight w:val="369"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28</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合计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szCs w:val="24"/>
              </w:rPr>
            </w:pPr>
          </w:p>
        </w:tc>
      </w:tr>
    </w:tbl>
    <w:p>
      <w:pPr>
        <w:jc w:val="left"/>
      </w:pPr>
      <w:r>
        <w:rPr>
          <w:rFonts w:hint="eastAsia" w:ascii="仿宋" w:hAnsi="仿宋" w:eastAsia="仿宋" w:cs="仿宋"/>
          <w:sz w:val="32"/>
          <w:szCs w:val="40"/>
        </w:rPr>
        <w:t xml:space="preserve">     </w:t>
      </w:r>
    </w:p>
    <w:p>
      <w:pPr>
        <w:spacing w:line="360" w:lineRule="auto"/>
        <w:jc w:val="left"/>
        <w:rPr>
          <w:rFonts w:hint="eastAsia" w:ascii="宋体" w:hAnsi="宋体" w:cs="宋体"/>
          <w:b/>
          <w:bCs/>
          <w:color w:val="FF0000"/>
          <w:sz w:val="24"/>
          <w:szCs w:val="24"/>
        </w:rPr>
      </w:pPr>
    </w:p>
    <w:sectPr>
      <w:pgSz w:w="11906" w:h="16838"/>
      <w:pgMar w:top="567" w:right="1134" w:bottom="567" w:left="1134" w:header="284" w:footer="567"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18</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24</w:t>
    </w:r>
    <w:r>
      <w:rPr>
        <w:kern w:val="0"/>
        <w:sz w:val="21"/>
        <w:szCs w:val="21"/>
      </w:rPr>
      <w:fldChar w:fldCharType="end"/>
    </w:r>
    <w:r>
      <w:rPr>
        <w:rFonts w:hint="eastAsia"/>
        <w:kern w:val="0"/>
        <w:sz w:val="21"/>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rPr>
      <w:t xml:space="preserve"> </w:t>
    </w:r>
    <w:r>
      <w:drawing>
        <wp:inline distT="0" distB="0" distL="114300" distR="114300">
          <wp:extent cx="2067560" cy="366395"/>
          <wp:effectExtent l="0" t="0" r="8890" b="14605"/>
          <wp:docPr id="2120367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67703" name="图片 1"/>
                  <pic:cNvPicPr>
                    <a:picLocks noChangeAspect="1"/>
                  </pic:cNvPicPr>
                </pic:nvPicPr>
                <pic:blipFill>
                  <a:blip r:embed="rId1"/>
                  <a:stretch>
                    <a:fillRect/>
                  </a:stretch>
                </pic:blipFill>
                <pic:spPr>
                  <a:xfrm>
                    <a:off x="0" y="0"/>
                    <a:ext cx="2067560" cy="366395"/>
                  </a:xfrm>
                  <a:prstGeom prst="rect">
                    <a:avLst/>
                  </a:prstGeom>
                  <a:noFill/>
                  <a:ln>
                    <a:noFill/>
                  </a:ln>
                </pic:spPr>
              </pic:pic>
            </a:graphicData>
          </a:graphic>
        </wp:inline>
      </w:drawing>
    </w:r>
    <w:r>
      <w:rPr>
        <w:rFonts w:hint="eastAsia"/>
      </w:rPr>
      <w:t xml:space="preserve">                                               </w:t>
    </w:r>
    <w:r>
      <w:t>CT-B-05</w:t>
    </w:r>
    <w:r>
      <w:rPr>
        <w:rFonts w:hint="eastAsia"/>
      </w:rPr>
      <w:t>9</w:t>
    </w:r>
    <w:r>
      <w:t>_V</w:t>
    </w:r>
    <w:r>
      <w:rPr>
        <w:rFonts w:hint="eastAsia"/>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6" w:firstLine="420"/>
      </w:pPr>
      <w:rPr>
        <w:rFonts w:hint="eastAsia"/>
      </w:rPr>
    </w:lvl>
  </w:abstractNum>
  <w:abstractNum w:abstractNumId="2">
    <w:nsid w:val="A2903474"/>
    <w:multiLevelType w:val="singleLevel"/>
    <w:tmpl w:val="A2903474"/>
    <w:lvl w:ilvl="0" w:tentative="0">
      <w:start w:val="1"/>
      <w:numFmt w:val="decimal"/>
      <w:lvlText w:val="%1."/>
      <w:lvlJc w:val="left"/>
    </w:lvl>
  </w:abstractNum>
  <w:abstractNum w:abstractNumId="3">
    <w:nsid w:val="B2AEB5D2"/>
    <w:multiLevelType w:val="singleLevel"/>
    <w:tmpl w:val="B2AEB5D2"/>
    <w:lvl w:ilvl="0" w:tentative="0">
      <w:start w:val="1"/>
      <w:numFmt w:val="decimal"/>
      <w:lvlText w:val="%1、"/>
      <w:lvlJc w:val="left"/>
    </w:lvl>
  </w:abstractNum>
  <w:abstractNum w:abstractNumId="4">
    <w:nsid w:val="D3A46BDD"/>
    <w:multiLevelType w:val="singleLevel"/>
    <w:tmpl w:val="D3A46BDD"/>
    <w:lvl w:ilvl="0" w:tentative="0">
      <w:start w:val="1"/>
      <w:numFmt w:val="decimal"/>
      <w:suff w:val="space"/>
      <w:lvlText w:val="%1."/>
      <w:lvlJc w:val="left"/>
    </w:lvl>
  </w:abstractNum>
  <w:abstractNum w:abstractNumId="5">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6">
    <w:nsid w:val="080A0FE8"/>
    <w:multiLevelType w:val="multilevel"/>
    <w:tmpl w:val="080A0FE8"/>
    <w:lvl w:ilvl="0" w:tentative="0">
      <w:start w:val="1"/>
      <w:numFmt w:val="decimal"/>
      <w:lvlText w:val="%1."/>
      <w:lvlJc w:val="left"/>
      <w:pPr>
        <w:tabs>
          <w:tab w:val="left" w:pos="851"/>
        </w:tabs>
        <w:ind w:left="0" w:firstLine="0"/>
      </w:pPr>
      <w:rPr>
        <w:rFonts w:hint="default"/>
      </w:rPr>
    </w:lvl>
    <w:lvl w:ilvl="1" w:tentative="0">
      <w:start w:val="1"/>
      <w:numFmt w:val="lowerLetter"/>
      <w:lvlText w:val="%2)"/>
      <w:lvlJc w:val="left"/>
      <w:pPr>
        <w:tabs>
          <w:tab w:val="left" w:pos="851"/>
        </w:tabs>
        <w:ind w:left="0" w:firstLine="0"/>
      </w:pPr>
      <w:rPr>
        <w:rFonts w:hint="eastAsia"/>
      </w:rPr>
    </w:lvl>
    <w:lvl w:ilvl="2" w:tentative="0">
      <w:start w:val="1"/>
      <w:numFmt w:val="lowerRoman"/>
      <w:lvlText w:val="%3."/>
      <w:lvlJc w:val="right"/>
      <w:pPr>
        <w:tabs>
          <w:tab w:val="left" w:pos="851"/>
        </w:tabs>
        <w:ind w:left="0" w:firstLine="0"/>
      </w:pPr>
      <w:rPr>
        <w:rFonts w:hint="eastAsia"/>
      </w:rPr>
    </w:lvl>
    <w:lvl w:ilvl="3" w:tentative="0">
      <w:start w:val="1"/>
      <w:numFmt w:val="decimal"/>
      <w:lvlText w:val="%4."/>
      <w:lvlJc w:val="left"/>
      <w:pPr>
        <w:tabs>
          <w:tab w:val="left" w:pos="851"/>
        </w:tabs>
        <w:ind w:left="0" w:firstLine="0"/>
      </w:pPr>
      <w:rPr>
        <w:rFonts w:hint="eastAsia"/>
      </w:rPr>
    </w:lvl>
    <w:lvl w:ilvl="4" w:tentative="0">
      <w:start w:val="1"/>
      <w:numFmt w:val="lowerLetter"/>
      <w:lvlText w:val="%5)"/>
      <w:lvlJc w:val="left"/>
      <w:pPr>
        <w:tabs>
          <w:tab w:val="left" w:pos="851"/>
        </w:tabs>
        <w:ind w:left="0" w:firstLine="0"/>
      </w:pPr>
      <w:rPr>
        <w:rFonts w:hint="eastAsia"/>
      </w:rPr>
    </w:lvl>
    <w:lvl w:ilvl="5" w:tentative="0">
      <w:start w:val="1"/>
      <w:numFmt w:val="lowerRoman"/>
      <w:lvlText w:val="%6."/>
      <w:lvlJc w:val="right"/>
      <w:pPr>
        <w:tabs>
          <w:tab w:val="left" w:pos="851"/>
        </w:tabs>
        <w:ind w:left="0" w:firstLine="0"/>
      </w:pPr>
      <w:rPr>
        <w:rFonts w:hint="eastAsia"/>
      </w:rPr>
    </w:lvl>
    <w:lvl w:ilvl="6" w:tentative="0">
      <w:start w:val="1"/>
      <w:numFmt w:val="decimal"/>
      <w:lvlText w:val="%7."/>
      <w:lvlJc w:val="left"/>
      <w:pPr>
        <w:tabs>
          <w:tab w:val="left" w:pos="851"/>
        </w:tabs>
        <w:ind w:left="0" w:firstLine="0"/>
      </w:pPr>
      <w:rPr>
        <w:rFonts w:hint="eastAsia"/>
      </w:rPr>
    </w:lvl>
    <w:lvl w:ilvl="7" w:tentative="0">
      <w:start w:val="1"/>
      <w:numFmt w:val="lowerLetter"/>
      <w:lvlText w:val="%8)"/>
      <w:lvlJc w:val="left"/>
      <w:pPr>
        <w:tabs>
          <w:tab w:val="left" w:pos="851"/>
        </w:tabs>
        <w:ind w:left="0" w:firstLine="0"/>
      </w:pPr>
      <w:rPr>
        <w:rFonts w:hint="eastAsia"/>
      </w:rPr>
    </w:lvl>
    <w:lvl w:ilvl="8" w:tentative="0">
      <w:start w:val="1"/>
      <w:numFmt w:val="lowerRoman"/>
      <w:lvlText w:val="%9."/>
      <w:lvlJc w:val="right"/>
      <w:pPr>
        <w:tabs>
          <w:tab w:val="left" w:pos="851"/>
        </w:tabs>
        <w:ind w:left="0" w:firstLine="0"/>
      </w:pPr>
      <w:rPr>
        <w:rFonts w:hint="eastAsia"/>
      </w:rPr>
    </w:lvl>
  </w:abstractNum>
  <w:abstractNum w:abstractNumId="7">
    <w:nsid w:val="17170660"/>
    <w:multiLevelType w:val="multilevel"/>
    <w:tmpl w:val="1717066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9">
    <w:nsid w:val="48BA5833"/>
    <w:multiLevelType w:val="multilevel"/>
    <w:tmpl w:val="48BA5833"/>
    <w:lvl w:ilvl="0" w:tentative="0">
      <w:start w:val="1"/>
      <w:numFmt w:val="chineseCountingThousand"/>
      <w:suff w:val="space"/>
      <w:lvlText w:val="(%1)"/>
      <w:lvlJc w:val="left"/>
      <w:pPr>
        <w:ind w:left="567" w:hanging="283"/>
      </w:pPr>
      <w:rPr>
        <w:rFonts w:hint="eastAsia"/>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5BAE0D39"/>
    <w:multiLevelType w:val="multilevel"/>
    <w:tmpl w:val="5BAE0D39"/>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1">
    <w:nsid w:val="61997B89"/>
    <w:multiLevelType w:val="multilevel"/>
    <w:tmpl w:val="61997B89"/>
    <w:lvl w:ilvl="0" w:tentative="0">
      <w:start w:val="1"/>
      <w:numFmt w:val="decimal"/>
      <w:lvlText w:val="%1、"/>
      <w:lvlJc w:val="left"/>
      <w:pPr>
        <w:ind w:left="360" w:hanging="360"/>
      </w:pPr>
      <w:rPr>
        <w:rFonts w:hint="default" w:ascii="宋体" w:hAnsi="宋体" w:cs="Tahoma"/>
        <w:color w:val="0000FF"/>
        <w:sz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6847916C"/>
    <w:multiLevelType w:val="singleLevel"/>
    <w:tmpl w:val="6847916C"/>
    <w:lvl w:ilvl="0" w:tentative="0">
      <w:start w:val="1"/>
      <w:numFmt w:val="chineseCounting"/>
      <w:suff w:val="nothing"/>
      <w:lvlText w:val="（%1）"/>
      <w:lvlJc w:val="left"/>
      <w:pPr>
        <w:ind w:left="0" w:firstLine="420"/>
      </w:pPr>
      <w:rPr>
        <w:rFonts w:hint="eastAsia"/>
        <w:b w:val="0"/>
        <w:bCs w:val="0"/>
        <w:color w:val="000000"/>
      </w:rPr>
    </w:lvl>
  </w:abstractNum>
  <w:abstractNum w:abstractNumId="13">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4">
    <w:nsid w:val="72A76405"/>
    <w:multiLevelType w:val="singleLevel"/>
    <w:tmpl w:val="72A76405"/>
    <w:lvl w:ilvl="0" w:tentative="0">
      <w:start w:val="1"/>
      <w:numFmt w:val="chineseCounting"/>
      <w:suff w:val="nothing"/>
      <w:lvlText w:val="（%1）"/>
      <w:lvlJc w:val="left"/>
      <w:pPr>
        <w:ind w:left="0" w:firstLine="420"/>
      </w:pPr>
      <w:rPr>
        <w:rFonts w:hint="eastAsia"/>
        <w:b w:val="0"/>
        <w:bCs w:val="0"/>
        <w:color w:val="auto"/>
      </w:rPr>
    </w:lvl>
  </w:abstractNum>
  <w:num w:numId="1">
    <w:abstractNumId w:val="12"/>
  </w:num>
  <w:num w:numId="2">
    <w:abstractNumId w:val="14"/>
  </w:num>
  <w:num w:numId="3">
    <w:abstractNumId w:val="8"/>
  </w:num>
  <w:num w:numId="4">
    <w:abstractNumId w:val="13"/>
  </w:num>
  <w:num w:numId="5">
    <w:abstractNumId w:val="5"/>
  </w:num>
  <w:num w:numId="6">
    <w:abstractNumId w:val="1"/>
  </w:num>
  <w:num w:numId="7">
    <w:abstractNumId w:val="0"/>
  </w:num>
  <w:num w:numId="8">
    <w:abstractNumId w:val="6"/>
  </w:num>
  <w:num w:numId="9">
    <w:abstractNumId w:val="6"/>
    <w:lvlOverride w:ilvl="0">
      <w:lvl w:ilvl="0" w:tentative="1">
        <w:start w:val="1"/>
        <w:numFmt w:val="decimal"/>
        <w:lvlText w:val="%1."/>
        <w:lvlJc w:val="left"/>
        <w:pPr>
          <w:tabs>
            <w:tab w:val="left" w:pos="851"/>
          </w:tabs>
          <w:ind w:left="0" w:firstLine="0"/>
        </w:pPr>
        <w:rPr>
          <w:rFonts w:hint="default"/>
        </w:rPr>
      </w:lvl>
    </w:lvlOverride>
    <w:lvlOverride w:ilvl="1">
      <w:lvl w:ilvl="1" w:tentative="1">
        <w:start w:val="1"/>
        <w:numFmt w:val="lowerLetter"/>
        <w:lvlText w:val="%2)"/>
        <w:lvlJc w:val="left"/>
        <w:pPr>
          <w:tabs>
            <w:tab w:val="left" w:pos="851"/>
          </w:tabs>
          <w:ind w:left="0" w:firstLine="0"/>
        </w:pPr>
        <w:rPr>
          <w:rFonts w:hint="eastAsia"/>
        </w:rPr>
      </w:lvl>
    </w:lvlOverride>
    <w:lvlOverride w:ilvl="2">
      <w:lvl w:ilvl="2" w:tentative="1">
        <w:start w:val="1"/>
        <w:numFmt w:val="lowerRoman"/>
        <w:lvlText w:val="%3."/>
        <w:lvlJc w:val="right"/>
        <w:pPr>
          <w:tabs>
            <w:tab w:val="left" w:pos="851"/>
          </w:tabs>
          <w:ind w:left="0" w:firstLine="0"/>
        </w:pPr>
        <w:rPr>
          <w:rFonts w:hint="eastAsia"/>
        </w:rPr>
      </w:lvl>
    </w:lvlOverride>
    <w:lvlOverride w:ilvl="3">
      <w:lvl w:ilvl="3" w:tentative="1">
        <w:start w:val="1"/>
        <w:numFmt w:val="decimal"/>
        <w:lvlText w:val="%4."/>
        <w:lvlJc w:val="left"/>
        <w:pPr>
          <w:tabs>
            <w:tab w:val="left" w:pos="0"/>
          </w:tabs>
          <w:ind w:left="0" w:firstLine="0"/>
        </w:pPr>
        <w:rPr>
          <w:rFonts w:hint="eastAsia"/>
        </w:rPr>
      </w:lvl>
    </w:lvlOverride>
    <w:lvlOverride w:ilvl="4">
      <w:lvl w:ilvl="4" w:tentative="1">
        <w:start w:val="1"/>
        <w:numFmt w:val="lowerLetter"/>
        <w:lvlText w:val="%5)"/>
        <w:lvlJc w:val="left"/>
        <w:pPr>
          <w:tabs>
            <w:tab w:val="left" w:pos="851"/>
          </w:tabs>
          <w:ind w:left="0" w:firstLine="0"/>
        </w:pPr>
        <w:rPr>
          <w:rFonts w:hint="eastAsia"/>
        </w:rPr>
      </w:lvl>
    </w:lvlOverride>
    <w:lvlOverride w:ilvl="5">
      <w:lvl w:ilvl="5" w:tentative="1">
        <w:start w:val="1"/>
        <w:numFmt w:val="lowerRoman"/>
        <w:lvlText w:val="%6."/>
        <w:lvlJc w:val="right"/>
        <w:pPr>
          <w:tabs>
            <w:tab w:val="left" w:pos="851"/>
          </w:tabs>
          <w:ind w:left="0" w:firstLine="0"/>
        </w:pPr>
        <w:rPr>
          <w:rFonts w:hint="eastAsia"/>
        </w:rPr>
      </w:lvl>
    </w:lvlOverride>
    <w:lvlOverride w:ilvl="6">
      <w:lvl w:ilvl="6" w:tentative="1">
        <w:start w:val="1"/>
        <w:numFmt w:val="decimal"/>
        <w:lvlText w:val="%7."/>
        <w:lvlJc w:val="left"/>
        <w:pPr>
          <w:tabs>
            <w:tab w:val="left" w:pos="851"/>
          </w:tabs>
          <w:ind w:left="0" w:firstLine="0"/>
        </w:pPr>
        <w:rPr>
          <w:rFonts w:hint="eastAsia"/>
        </w:rPr>
      </w:lvl>
    </w:lvlOverride>
    <w:lvlOverride w:ilvl="7">
      <w:lvl w:ilvl="7" w:tentative="1">
        <w:start w:val="1"/>
        <w:numFmt w:val="lowerLetter"/>
        <w:lvlText w:val="%8)"/>
        <w:lvlJc w:val="left"/>
        <w:pPr>
          <w:tabs>
            <w:tab w:val="left" w:pos="851"/>
          </w:tabs>
          <w:ind w:left="0" w:firstLine="0"/>
        </w:pPr>
        <w:rPr>
          <w:rFonts w:hint="eastAsia"/>
        </w:rPr>
      </w:lvl>
    </w:lvlOverride>
    <w:lvlOverride w:ilvl="8">
      <w:lvl w:ilvl="8" w:tentative="1">
        <w:start w:val="1"/>
        <w:numFmt w:val="lowerRoman"/>
        <w:lvlText w:val="%9."/>
        <w:lvlJc w:val="right"/>
        <w:pPr>
          <w:tabs>
            <w:tab w:val="left" w:pos="851"/>
          </w:tabs>
          <w:ind w:left="0" w:firstLine="0"/>
        </w:pPr>
        <w:rPr>
          <w:rFonts w:hint="eastAsia"/>
        </w:rPr>
      </w:lvl>
    </w:lvlOverride>
  </w:num>
  <w:num w:numId="10">
    <w:abstractNumId w:val="11"/>
  </w:num>
  <w:num w:numId="11">
    <w:abstractNumId w:val="7"/>
  </w:num>
  <w:num w:numId="12">
    <w:abstractNumId w:val="4"/>
  </w:num>
  <w:num w:numId="13">
    <w:abstractNumId w:val="9"/>
  </w:num>
  <w:num w:numId="14">
    <w:abstractNumId w:val="1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95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885"/>
    <w:rsid w:val="00025D7A"/>
    <w:rsid w:val="00034DA2"/>
    <w:rsid w:val="000357B2"/>
    <w:rsid w:val="00037954"/>
    <w:rsid w:val="000445F3"/>
    <w:rsid w:val="00044AB6"/>
    <w:rsid w:val="00046610"/>
    <w:rsid w:val="0005130E"/>
    <w:rsid w:val="00052D46"/>
    <w:rsid w:val="00053CBE"/>
    <w:rsid w:val="00054B49"/>
    <w:rsid w:val="00054F6B"/>
    <w:rsid w:val="00056447"/>
    <w:rsid w:val="00056E59"/>
    <w:rsid w:val="00057322"/>
    <w:rsid w:val="00060EDF"/>
    <w:rsid w:val="00061A6E"/>
    <w:rsid w:val="00064D2E"/>
    <w:rsid w:val="000666ED"/>
    <w:rsid w:val="000701D1"/>
    <w:rsid w:val="00070481"/>
    <w:rsid w:val="000715EE"/>
    <w:rsid w:val="000733AE"/>
    <w:rsid w:val="000735FE"/>
    <w:rsid w:val="0007371B"/>
    <w:rsid w:val="00073CC8"/>
    <w:rsid w:val="00074002"/>
    <w:rsid w:val="0007442B"/>
    <w:rsid w:val="000746E6"/>
    <w:rsid w:val="0007713A"/>
    <w:rsid w:val="00082345"/>
    <w:rsid w:val="0008537C"/>
    <w:rsid w:val="0009224E"/>
    <w:rsid w:val="00093D64"/>
    <w:rsid w:val="00094140"/>
    <w:rsid w:val="00095084"/>
    <w:rsid w:val="0009569A"/>
    <w:rsid w:val="0009774F"/>
    <w:rsid w:val="000A1F3A"/>
    <w:rsid w:val="000A7A94"/>
    <w:rsid w:val="000B2C77"/>
    <w:rsid w:val="000B3A4D"/>
    <w:rsid w:val="000C02F6"/>
    <w:rsid w:val="000C1CDD"/>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4097"/>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25F"/>
    <w:rsid w:val="00142622"/>
    <w:rsid w:val="00142885"/>
    <w:rsid w:val="00143934"/>
    <w:rsid w:val="001456EA"/>
    <w:rsid w:val="00146A1E"/>
    <w:rsid w:val="001504F2"/>
    <w:rsid w:val="00150E24"/>
    <w:rsid w:val="00151672"/>
    <w:rsid w:val="001519C4"/>
    <w:rsid w:val="00151DFD"/>
    <w:rsid w:val="00152F71"/>
    <w:rsid w:val="00157116"/>
    <w:rsid w:val="00161268"/>
    <w:rsid w:val="001629E6"/>
    <w:rsid w:val="0016359E"/>
    <w:rsid w:val="00163B05"/>
    <w:rsid w:val="001640DC"/>
    <w:rsid w:val="0016461A"/>
    <w:rsid w:val="001646C2"/>
    <w:rsid w:val="0016777F"/>
    <w:rsid w:val="0017077A"/>
    <w:rsid w:val="00173B28"/>
    <w:rsid w:val="0017500E"/>
    <w:rsid w:val="00175EE6"/>
    <w:rsid w:val="00176729"/>
    <w:rsid w:val="0017694F"/>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68E3"/>
    <w:rsid w:val="001A7745"/>
    <w:rsid w:val="001A7E2C"/>
    <w:rsid w:val="001B10B9"/>
    <w:rsid w:val="001B118F"/>
    <w:rsid w:val="001B15DE"/>
    <w:rsid w:val="001B2A61"/>
    <w:rsid w:val="001B3065"/>
    <w:rsid w:val="001B37CE"/>
    <w:rsid w:val="001B4A7C"/>
    <w:rsid w:val="001B5CA6"/>
    <w:rsid w:val="001B6C8F"/>
    <w:rsid w:val="001C0A52"/>
    <w:rsid w:val="001C14BC"/>
    <w:rsid w:val="001C196E"/>
    <w:rsid w:val="001C1D5C"/>
    <w:rsid w:val="001C64FD"/>
    <w:rsid w:val="001C71C6"/>
    <w:rsid w:val="001C7822"/>
    <w:rsid w:val="001C7F6B"/>
    <w:rsid w:val="001D0B88"/>
    <w:rsid w:val="001D2145"/>
    <w:rsid w:val="001D3790"/>
    <w:rsid w:val="001D5593"/>
    <w:rsid w:val="001D679D"/>
    <w:rsid w:val="001E3428"/>
    <w:rsid w:val="001E76AD"/>
    <w:rsid w:val="001E7937"/>
    <w:rsid w:val="001F07C7"/>
    <w:rsid w:val="001F3D99"/>
    <w:rsid w:val="001F706D"/>
    <w:rsid w:val="00200178"/>
    <w:rsid w:val="002007AC"/>
    <w:rsid w:val="002021FD"/>
    <w:rsid w:val="00202A19"/>
    <w:rsid w:val="00206CA6"/>
    <w:rsid w:val="00206DD4"/>
    <w:rsid w:val="00210823"/>
    <w:rsid w:val="00210EE2"/>
    <w:rsid w:val="00212DC1"/>
    <w:rsid w:val="00215322"/>
    <w:rsid w:val="00216DEF"/>
    <w:rsid w:val="00223A14"/>
    <w:rsid w:val="002263CB"/>
    <w:rsid w:val="00227067"/>
    <w:rsid w:val="0023051B"/>
    <w:rsid w:val="002311B0"/>
    <w:rsid w:val="0023156D"/>
    <w:rsid w:val="002332EF"/>
    <w:rsid w:val="002344CA"/>
    <w:rsid w:val="002349A7"/>
    <w:rsid w:val="00235AF4"/>
    <w:rsid w:val="00236A9E"/>
    <w:rsid w:val="00236F49"/>
    <w:rsid w:val="00236F63"/>
    <w:rsid w:val="002371B9"/>
    <w:rsid w:val="00240D44"/>
    <w:rsid w:val="00242E2C"/>
    <w:rsid w:val="00244023"/>
    <w:rsid w:val="00245B5C"/>
    <w:rsid w:val="00247562"/>
    <w:rsid w:val="002477C4"/>
    <w:rsid w:val="00251A7C"/>
    <w:rsid w:val="00255A2C"/>
    <w:rsid w:val="002601FC"/>
    <w:rsid w:val="00260C4A"/>
    <w:rsid w:val="00261830"/>
    <w:rsid w:val="00262E4D"/>
    <w:rsid w:val="00266C9D"/>
    <w:rsid w:val="0027037E"/>
    <w:rsid w:val="00270440"/>
    <w:rsid w:val="0027209F"/>
    <w:rsid w:val="00277D7E"/>
    <w:rsid w:val="00280671"/>
    <w:rsid w:val="00281A74"/>
    <w:rsid w:val="0028253B"/>
    <w:rsid w:val="0028700C"/>
    <w:rsid w:val="00293666"/>
    <w:rsid w:val="00293874"/>
    <w:rsid w:val="00293B22"/>
    <w:rsid w:val="002945B7"/>
    <w:rsid w:val="00294A6B"/>
    <w:rsid w:val="002979BB"/>
    <w:rsid w:val="00297A62"/>
    <w:rsid w:val="00297DB6"/>
    <w:rsid w:val="00297F86"/>
    <w:rsid w:val="002A09BD"/>
    <w:rsid w:val="002A3324"/>
    <w:rsid w:val="002A3468"/>
    <w:rsid w:val="002A5E6C"/>
    <w:rsid w:val="002A75EF"/>
    <w:rsid w:val="002A7708"/>
    <w:rsid w:val="002A7945"/>
    <w:rsid w:val="002B1A90"/>
    <w:rsid w:val="002B368C"/>
    <w:rsid w:val="002B393D"/>
    <w:rsid w:val="002B54EE"/>
    <w:rsid w:val="002B644B"/>
    <w:rsid w:val="002B668D"/>
    <w:rsid w:val="002C03B0"/>
    <w:rsid w:val="002C268E"/>
    <w:rsid w:val="002C33FB"/>
    <w:rsid w:val="002C4630"/>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3045"/>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163"/>
    <w:rsid w:val="00364655"/>
    <w:rsid w:val="00365BD4"/>
    <w:rsid w:val="003665BB"/>
    <w:rsid w:val="00370006"/>
    <w:rsid w:val="00374FF4"/>
    <w:rsid w:val="00375828"/>
    <w:rsid w:val="003774C1"/>
    <w:rsid w:val="00380E91"/>
    <w:rsid w:val="00380E9D"/>
    <w:rsid w:val="003815AE"/>
    <w:rsid w:val="003826E7"/>
    <w:rsid w:val="00382B1C"/>
    <w:rsid w:val="00386003"/>
    <w:rsid w:val="00386205"/>
    <w:rsid w:val="003868FA"/>
    <w:rsid w:val="003907EB"/>
    <w:rsid w:val="003913FF"/>
    <w:rsid w:val="00392F75"/>
    <w:rsid w:val="00395705"/>
    <w:rsid w:val="00397DEE"/>
    <w:rsid w:val="003A000F"/>
    <w:rsid w:val="003A10C6"/>
    <w:rsid w:val="003A11A0"/>
    <w:rsid w:val="003A22A7"/>
    <w:rsid w:val="003A5379"/>
    <w:rsid w:val="003A57FD"/>
    <w:rsid w:val="003B1B22"/>
    <w:rsid w:val="003B1B46"/>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5DE6"/>
    <w:rsid w:val="00406BA3"/>
    <w:rsid w:val="004076C6"/>
    <w:rsid w:val="0040778C"/>
    <w:rsid w:val="004102CE"/>
    <w:rsid w:val="00410315"/>
    <w:rsid w:val="00410BA0"/>
    <w:rsid w:val="00411D4D"/>
    <w:rsid w:val="00412F78"/>
    <w:rsid w:val="00413588"/>
    <w:rsid w:val="0041371A"/>
    <w:rsid w:val="004142BE"/>
    <w:rsid w:val="00414AE5"/>
    <w:rsid w:val="00415682"/>
    <w:rsid w:val="00415AD3"/>
    <w:rsid w:val="00416826"/>
    <w:rsid w:val="004169E1"/>
    <w:rsid w:val="004178C8"/>
    <w:rsid w:val="00420999"/>
    <w:rsid w:val="00421A30"/>
    <w:rsid w:val="0042239C"/>
    <w:rsid w:val="00423659"/>
    <w:rsid w:val="00424EE7"/>
    <w:rsid w:val="0042512A"/>
    <w:rsid w:val="00426AFC"/>
    <w:rsid w:val="00432E10"/>
    <w:rsid w:val="00433E3E"/>
    <w:rsid w:val="004354AC"/>
    <w:rsid w:val="00436D39"/>
    <w:rsid w:val="004372E6"/>
    <w:rsid w:val="00437957"/>
    <w:rsid w:val="00442B80"/>
    <w:rsid w:val="00444CD2"/>
    <w:rsid w:val="00446314"/>
    <w:rsid w:val="00452DD3"/>
    <w:rsid w:val="004530FB"/>
    <w:rsid w:val="00455FD3"/>
    <w:rsid w:val="00456509"/>
    <w:rsid w:val="00456590"/>
    <w:rsid w:val="004565B7"/>
    <w:rsid w:val="00461C08"/>
    <w:rsid w:val="00462627"/>
    <w:rsid w:val="00465581"/>
    <w:rsid w:val="0047074B"/>
    <w:rsid w:val="00470D01"/>
    <w:rsid w:val="004729A9"/>
    <w:rsid w:val="00474C4E"/>
    <w:rsid w:val="00474F13"/>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3D99"/>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04F"/>
    <w:rsid w:val="00526177"/>
    <w:rsid w:val="00527566"/>
    <w:rsid w:val="00531FE9"/>
    <w:rsid w:val="005356FA"/>
    <w:rsid w:val="005368B8"/>
    <w:rsid w:val="005403F0"/>
    <w:rsid w:val="00540AF0"/>
    <w:rsid w:val="00540D1C"/>
    <w:rsid w:val="00540D7E"/>
    <w:rsid w:val="00542209"/>
    <w:rsid w:val="005426E9"/>
    <w:rsid w:val="00543CF8"/>
    <w:rsid w:val="0054560E"/>
    <w:rsid w:val="00546C5A"/>
    <w:rsid w:val="00550478"/>
    <w:rsid w:val="00550EC1"/>
    <w:rsid w:val="00561BB2"/>
    <w:rsid w:val="00563EB7"/>
    <w:rsid w:val="00564592"/>
    <w:rsid w:val="00565509"/>
    <w:rsid w:val="00565C17"/>
    <w:rsid w:val="0056646C"/>
    <w:rsid w:val="00570FB0"/>
    <w:rsid w:val="00571F19"/>
    <w:rsid w:val="005722CF"/>
    <w:rsid w:val="0057280B"/>
    <w:rsid w:val="005732D4"/>
    <w:rsid w:val="0057429C"/>
    <w:rsid w:val="00577841"/>
    <w:rsid w:val="00580AE1"/>
    <w:rsid w:val="005826E2"/>
    <w:rsid w:val="005836F6"/>
    <w:rsid w:val="00583A3E"/>
    <w:rsid w:val="00586477"/>
    <w:rsid w:val="00587951"/>
    <w:rsid w:val="00590CB4"/>
    <w:rsid w:val="0059157C"/>
    <w:rsid w:val="0059385B"/>
    <w:rsid w:val="00593F48"/>
    <w:rsid w:val="00594565"/>
    <w:rsid w:val="005977B3"/>
    <w:rsid w:val="00597DF4"/>
    <w:rsid w:val="005A0A03"/>
    <w:rsid w:val="005A0B90"/>
    <w:rsid w:val="005A11F3"/>
    <w:rsid w:val="005A209B"/>
    <w:rsid w:val="005A4719"/>
    <w:rsid w:val="005A4C8B"/>
    <w:rsid w:val="005A4FD6"/>
    <w:rsid w:val="005A6474"/>
    <w:rsid w:val="005A6F44"/>
    <w:rsid w:val="005B6425"/>
    <w:rsid w:val="005C0E02"/>
    <w:rsid w:val="005C1FC9"/>
    <w:rsid w:val="005C2C92"/>
    <w:rsid w:val="005C3519"/>
    <w:rsid w:val="005C3D8E"/>
    <w:rsid w:val="005C460D"/>
    <w:rsid w:val="005C4C02"/>
    <w:rsid w:val="005D210D"/>
    <w:rsid w:val="005E0107"/>
    <w:rsid w:val="005E0480"/>
    <w:rsid w:val="005E2E17"/>
    <w:rsid w:val="005E336D"/>
    <w:rsid w:val="005E638F"/>
    <w:rsid w:val="005E662A"/>
    <w:rsid w:val="005E6B1C"/>
    <w:rsid w:val="005E775E"/>
    <w:rsid w:val="005E7914"/>
    <w:rsid w:val="005F2712"/>
    <w:rsid w:val="005F63AC"/>
    <w:rsid w:val="006009B3"/>
    <w:rsid w:val="006016F1"/>
    <w:rsid w:val="00603EF0"/>
    <w:rsid w:val="0060566D"/>
    <w:rsid w:val="00605D7A"/>
    <w:rsid w:val="0060709B"/>
    <w:rsid w:val="00610875"/>
    <w:rsid w:val="00610D3C"/>
    <w:rsid w:val="00611240"/>
    <w:rsid w:val="006120EF"/>
    <w:rsid w:val="006125E7"/>
    <w:rsid w:val="00616020"/>
    <w:rsid w:val="0061746F"/>
    <w:rsid w:val="006229A4"/>
    <w:rsid w:val="006229C9"/>
    <w:rsid w:val="006248A9"/>
    <w:rsid w:val="0062745C"/>
    <w:rsid w:val="00632AFA"/>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564A"/>
    <w:rsid w:val="00660D53"/>
    <w:rsid w:val="00662FEA"/>
    <w:rsid w:val="00663CB9"/>
    <w:rsid w:val="00675385"/>
    <w:rsid w:val="006766A7"/>
    <w:rsid w:val="006771F0"/>
    <w:rsid w:val="006815DF"/>
    <w:rsid w:val="00684930"/>
    <w:rsid w:val="006850BF"/>
    <w:rsid w:val="006863A0"/>
    <w:rsid w:val="006868CF"/>
    <w:rsid w:val="00690BB2"/>
    <w:rsid w:val="0069107D"/>
    <w:rsid w:val="00692497"/>
    <w:rsid w:val="0069294A"/>
    <w:rsid w:val="00692D6B"/>
    <w:rsid w:val="006945A9"/>
    <w:rsid w:val="006A030A"/>
    <w:rsid w:val="006A0F5F"/>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5CAB"/>
    <w:rsid w:val="006C7A30"/>
    <w:rsid w:val="006D0915"/>
    <w:rsid w:val="006D2F24"/>
    <w:rsid w:val="006D646F"/>
    <w:rsid w:val="006D7680"/>
    <w:rsid w:val="006D7CDF"/>
    <w:rsid w:val="006E009F"/>
    <w:rsid w:val="006E016A"/>
    <w:rsid w:val="006E4A16"/>
    <w:rsid w:val="006E5BCB"/>
    <w:rsid w:val="006E7CEB"/>
    <w:rsid w:val="006F19A7"/>
    <w:rsid w:val="006F1C16"/>
    <w:rsid w:val="006F2044"/>
    <w:rsid w:val="006F6A91"/>
    <w:rsid w:val="006F7E5F"/>
    <w:rsid w:val="00700023"/>
    <w:rsid w:val="00700028"/>
    <w:rsid w:val="00701EE4"/>
    <w:rsid w:val="00701EF0"/>
    <w:rsid w:val="0070292A"/>
    <w:rsid w:val="0070304C"/>
    <w:rsid w:val="00704EAB"/>
    <w:rsid w:val="007059B6"/>
    <w:rsid w:val="00707E91"/>
    <w:rsid w:val="00710A63"/>
    <w:rsid w:val="00712F76"/>
    <w:rsid w:val="007135E3"/>
    <w:rsid w:val="007135FC"/>
    <w:rsid w:val="007151D4"/>
    <w:rsid w:val="0071528C"/>
    <w:rsid w:val="00720842"/>
    <w:rsid w:val="00722612"/>
    <w:rsid w:val="00722C2A"/>
    <w:rsid w:val="00723B40"/>
    <w:rsid w:val="00724549"/>
    <w:rsid w:val="0072514F"/>
    <w:rsid w:val="00726B21"/>
    <w:rsid w:val="00732E08"/>
    <w:rsid w:val="007437D1"/>
    <w:rsid w:val="007441F7"/>
    <w:rsid w:val="00744654"/>
    <w:rsid w:val="007456C0"/>
    <w:rsid w:val="00750268"/>
    <w:rsid w:val="007511AD"/>
    <w:rsid w:val="00752397"/>
    <w:rsid w:val="007541FB"/>
    <w:rsid w:val="00757ADB"/>
    <w:rsid w:val="007624CD"/>
    <w:rsid w:val="007629A5"/>
    <w:rsid w:val="00762DD9"/>
    <w:rsid w:val="007678E7"/>
    <w:rsid w:val="007702F5"/>
    <w:rsid w:val="00770759"/>
    <w:rsid w:val="007709D1"/>
    <w:rsid w:val="00771657"/>
    <w:rsid w:val="007716D9"/>
    <w:rsid w:val="00772D38"/>
    <w:rsid w:val="00775D5A"/>
    <w:rsid w:val="007767FB"/>
    <w:rsid w:val="00777E43"/>
    <w:rsid w:val="00781625"/>
    <w:rsid w:val="007834E2"/>
    <w:rsid w:val="00783DC7"/>
    <w:rsid w:val="007861C6"/>
    <w:rsid w:val="00790BB2"/>
    <w:rsid w:val="00792198"/>
    <w:rsid w:val="00792ABD"/>
    <w:rsid w:val="0079367C"/>
    <w:rsid w:val="0079457D"/>
    <w:rsid w:val="00794A7C"/>
    <w:rsid w:val="00796D6A"/>
    <w:rsid w:val="00797ECC"/>
    <w:rsid w:val="007A0B15"/>
    <w:rsid w:val="007A2738"/>
    <w:rsid w:val="007A3A9A"/>
    <w:rsid w:val="007A5AE5"/>
    <w:rsid w:val="007A6003"/>
    <w:rsid w:val="007A6B9B"/>
    <w:rsid w:val="007B0242"/>
    <w:rsid w:val="007B06A7"/>
    <w:rsid w:val="007B3D0F"/>
    <w:rsid w:val="007B3F4E"/>
    <w:rsid w:val="007B4A9C"/>
    <w:rsid w:val="007B568B"/>
    <w:rsid w:val="007B6333"/>
    <w:rsid w:val="007B7301"/>
    <w:rsid w:val="007C0208"/>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0A6"/>
    <w:rsid w:val="007E5EDB"/>
    <w:rsid w:val="007F0F90"/>
    <w:rsid w:val="007F147B"/>
    <w:rsid w:val="007F18A6"/>
    <w:rsid w:val="007F1B40"/>
    <w:rsid w:val="007F2077"/>
    <w:rsid w:val="007F2BF2"/>
    <w:rsid w:val="007F523B"/>
    <w:rsid w:val="007F529D"/>
    <w:rsid w:val="007F5743"/>
    <w:rsid w:val="00802AEE"/>
    <w:rsid w:val="00803CB1"/>
    <w:rsid w:val="008050D4"/>
    <w:rsid w:val="00805AFB"/>
    <w:rsid w:val="00810CCF"/>
    <w:rsid w:val="00812EA8"/>
    <w:rsid w:val="00813C27"/>
    <w:rsid w:val="00816F1E"/>
    <w:rsid w:val="0082194A"/>
    <w:rsid w:val="0082238D"/>
    <w:rsid w:val="00824EA0"/>
    <w:rsid w:val="00825E34"/>
    <w:rsid w:val="0082674C"/>
    <w:rsid w:val="0082783C"/>
    <w:rsid w:val="008308B5"/>
    <w:rsid w:val="008331F2"/>
    <w:rsid w:val="00833489"/>
    <w:rsid w:val="00833DC9"/>
    <w:rsid w:val="0083452D"/>
    <w:rsid w:val="00834733"/>
    <w:rsid w:val="008351E6"/>
    <w:rsid w:val="00835B7B"/>
    <w:rsid w:val="00836B02"/>
    <w:rsid w:val="00836D65"/>
    <w:rsid w:val="0083730F"/>
    <w:rsid w:val="00840A5A"/>
    <w:rsid w:val="00840ED1"/>
    <w:rsid w:val="00841490"/>
    <w:rsid w:val="00842208"/>
    <w:rsid w:val="00842687"/>
    <w:rsid w:val="008453A0"/>
    <w:rsid w:val="00846949"/>
    <w:rsid w:val="00846E21"/>
    <w:rsid w:val="008513E3"/>
    <w:rsid w:val="0085214F"/>
    <w:rsid w:val="0085259E"/>
    <w:rsid w:val="00854F74"/>
    <w:rsid w:val="00856218"/>
    <w:rsid w:val="0085702A"/>
    <w:rsid w:val="00860B66"/>
    <w:rsid w:val="008635EA"/>
    <w:rsid w:val="00867B99"/>
    <w:rsid w:val="008751CD"/>
    <w:rsid w:val="008761F7"/>
    <w:rsid w:val="00883E0A"/>
    <w:rsid w:val="008849B0"/>
    <w:rsid w:val="00894AD0"/>
    <w:rsid w:val="008969CD"/>
    <w:rsid w:val="008977E1"/>
    <w:rsid w:val="008A02FD"/>
    <w:rsid w:val="008A3997"/>
    <w:rsid w:val="008A4084"/>
    <w:rsid w:val="008A480B"/>
    <w:rsid w:val="008A567A"/>
    <w:rsid w:val="008A665E"/>
    <w:rsid w:val="008A6759"/>
    <w:rsid w:val="008A71CA"/>
    <w:rsid w:val="008B05E0"/>
    <w:rsid w:val="008B7E5D"/>
    <w:rsid w:val="008C0F15"/>
    <w:rsid w:val="008C52BC"/>
    <w:rsid w:val="008C5B78"/>
    <w:rsid w:val="008C5D68"/>
    <w:rsid w:val="008C7987"/>
    <w:rsid w:val="008D35A5"/>
    <w:rsid w:val="008D4374"/>
    <w:rsid w:val="008E28EB"/>
    <w:rsid w:val="008E3A31"/>
    <w:rsid w:val="008E3D50"/>
    <w:rsid w:val="008E3D8E"/>
    <w:rsid w:val="008E569F"/>
    <w:rsid w:val="008E6F0F"/>
    <w:rsid w:val="008F23D5"/>
    <w:rsid w:val="008F6692"/>
    <w:rsid w:val="008F683C"/>
    <w:rsid w:val="008F774E"/>
    <w:rsid w:val="008F7F89"/>
    <w:rsid w:val="00901878"/>
    <w:rsid w:val="00901C3F"/>
    <w:rsid w:val="00903D55"/>
    <w:rsid w:val="009059C3"/>
    <w:rsid w:val="00905B1C"/>
    <w:rsid w:val="00906762"/>
    <w:rsid w:val="00907DC7"/>
    <w:rsid w:val="0091063D"/>
    <w:rsid w:val="00912412"/>
    <w:rsid w:val="00913298"/>
    <w:rsid w:val="009138D3"/>
    <w:rsid w:val="00914C26"/>
    <w:rsid w:val="00915544"/>
    <w:rsid w:val="009224D9"/>
    <w:rsid w:val="0092354C"/>
    <w:rsid w:val="00923BAA"/>
    <w:rsid w:val="0092526C"/>
    <w:rsid w:val="00934B52"/>
    <w:rsid w:val="00937861"/>
    <w:rsid w:val="00940B3F"/>
    <w:rsid w:val="00940FAF"/>
    <w:rsid w:val="00944378"/>
    <w:rsid w:val="00946E30"/>
    <w:rsid w:val="00950701"/>
    <w:rsid w:val="009539E7"/>
    <w:rsid w:val="00953F87"/>
    <w:rsid w:val="00954561"/>
    <w:rsid w:val="00957037"/>
    <w:rsid w:val="00960DA2"/>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567C"/>
    <w:rsid w:val="00976095"/>
    <w:rsid w:val="009820E6"/>
    <w:rsid w:val="0098529C"/>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A7BC4"/>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D5A86"/>
    <w:rsid w:val="009D7771"/>
    <w:rsid w:val="009D7FD5"/>
    <w:rsid w:val="009E1A06"/>
    <w:rsid w:val="009E53B6"/>
    <w:rsid w:val="009E6668"/>
    <w:rsid w:val="009E7E8E"/>
    <w:rsid w:val="009F2466"/>
    <w:rsid w:val="009F3BFF"/>
    <w:rsid w:val="009F6814"/>
    <w:rsid w:val="009F6E4E"/>
    <w:rsid w:val="009F7CC5"/>
    <w:rsid w:val="00A01161"/>
    <w:rsid w:val="00A011FD"/>
    <w:rsid w:val="00A02E1E"/>
    <w:rsid w:val="00A03071"/>
    <w:rsid w:val="00A03F53"/>
    <w:rsid w:val="00A054D8"/>
    <w:rsid w:val="00A057AD"/>
    <w:rsid w:val="00A1085B"/>
    <w:rsid w:val="00A10FAB"/>
    <w:rsid w:val="00A122FD"/>
    <w:rsid w:val="00A140A2"/>
    <w:rsid w:val="00A1612F"/>
    <w:rsid w:val="00A20A89"/>
    <w:rsid w:val="00A25E52"/>
    <w:rsid w:val="00A26936"/>
    <w:rsid w:val="00A302F8"/>
    <w:rsid w:val="00A3314F"/>
    <w:rsid w:val="00A33F6E"/>
    <w:rsid w:val="00A406C5"/>
    <w:rsid w:val="00A41308"/>
    <w:rsid w:val="00A436CD"/>
    <w:rsid w:val="00A43E03"/>
    <w:rsid w:val="00A45152"/>
    <w:rsid w:val="00A47364"/>
    <w:rsid w:val="00A50F5E"/>
    <w:rsid w:val="00A510E8"/>
    <w:rsid w:val="00A513D9"/>
    <w:rsid w:val="00A54043"/>
    <w:rsid w:val="00A55637"/>
    <w:rsid w:val="00A55846"/>
    <w:rsid w:val="00A57144"/>
    <w:rsid w:val="00A6057B"/>
    <w:rsid w:val="00A63691"/>
    <w:rsid w:val="00A659FF"/>
    <w:rsid w:val="00A65E4D"/>
    <w:rsid w:val="00A6756A"/>
    <w:rsid w:val="00A7263D"/>
    <w:rsid w:val="00A746C7"/>
    <w:rsid w:val="00A760F6"/>
    <w:rsid w:val="00A807C6"/>
    <w:rsid w:val="00A82CD6"/>
    <w:rsid w:val="00A857C2"/>
    <w:rsid w:val="00A86DE0"/>
    <w:rsid w:val="00A90BB4"/>
    <w:rsid w:val="00A92927"/>
    <w:rsid w:val="00A92B57"/>
    <w:rsid w:val="00A93971"/>
    <w:rsid w:val="00A9470E"/>
    <w:rsid w:val="00A94D5F"/>
    <w:rsid w:val="00A96CEC"/>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C7A27"/>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113"/>
    <w:rsid w:val="00B10A0B"/>
    <w:rsid w:val="00B10B51"/>
    <w:rsid w:val="00B110A7"/>
    <w:rsid w:val="00B119FB"/>
    <w:rsid w:val="00B14755"/>
    <w:rsid w:val="00B151A5"/>
    <w:rsid w:val="00B17B40"/>
    <w:rsid w:val="00B20EBA"/>
    <w:rsid w:val="00B231C6"/>
    <w:rsid w:val="00B25BE1"/>
    <w:rsid w:val="00B33691"/>
    <w:rsid w:val="00B36987"/>
    <w:rsid w:val="00B37545"/>
    <w:rsid w:val="00B410D6"/>
    <w:rsid w:val="00B4169F"/>
    <w:rsid w:val="00B44235"/>
    <w:rsid w:val="00B44273"/>
    <w:rsid w:val="00B44FB8"/>
    <w:rsid w:val="00B4539F"/>
    <w:rsid w:val="00B4558D"/>
    <w:rsid w:val="00B45EE5"/>
    <w:rsid w:val="00B54880"/>
    <w:rsid w:val="00B56978"/>
    <w:rsid w:val="00B60299"/>
    <w:rsid w:val="00B64399"/>
    <w:rsid w:val="00B67A4A"/>
    <w:rsid w:val="00B707BE"/>
    <w:rsid w:val="00B70822"/>
    <w:rsid w:val="00B70982"/>
    <w:rsid w:val="00B718B7"/>
    <w:rsid w:val="00B74D56"/>
    <w:rsid w:val="00B75C06"/>
    <w:rsid w:val="00B75F3A"/>
    <w:rsid w:val="00B77D92"/>
    <w:rsid w:val="00B81B9C"/>
    <w:rsid w:val="00B82161"/>
    <w:rsid w:val="00B83F97"/>
    <w:rsid w:val="00B8564E"/>
    <w:rsid w:val="00B85A2A"/>
    <w:rsid w:val="00B87CB7"/>
    <w:rsid w:val="00B90265"/>
    <w:rsid w:val="00B9395E"/>
    <w:rsid w:val="00B93F10"/>
    <w:rsid w:val="00B9504E"/>
    <w:rsid w:val="00B955AD"/>
    <w:rsid w:val="00B96257"/>
    <w:rsid w:val="00BA65B3"/>
    <w:rsid w:val="00BA7C18"/>
    <w:rsid w:val="00BA7C70"/>
    <w:rsid w:val="00BB16D7"/>
    <w:rsid w:val="00BB1B24"/>
    <w:rsid w:val="00BB3DE8"/>
    <w:rsid w:val="00BB4369"/>
    <w:rsid w:val="00BB55FD"/>
    <w:rsid w:val="00BB6343"/>
    <w:rsid w:val="00BC0EA2"/>
    <w:rsid w:val="00BC2ED8"/>
    <w:rsid w:val="00BC3180"/>
    <w:rsid w:val="00BC45CA"/>
    <w:rsid w:val="00BC51A4"/>
    <w:rsid w:val="00BC5327"/>
    <w:rsid w:val="00BC5CFE"/>
    <w:rsid w:val="00BD08E8"/>
    <w:rsid w:val="00BD583A"/>
    <w:rsid w:val="00BD740F"/>
    <w:rsid w:val="00BD7D63"/>
    <w:rsid w:val="00BE0957"/>
    <w:rsid w:val="00BE0A15"/>
    <w:rsid w:val="00BE42B1"/>
    <w:rsid w:val="00BE4666"/>
    <w:rsid w:val="00BE76AF"/>
    <w:rsid w:val="00BF0974"/>
    <w:rsid w:val="00BF0AEA"/>
    <w:rsid w:val="00BF3D1B"/>
    <w:rsid w:val="00BF65C0"/>
    <w:rsid w:val="00BF6804"/>
    <w:rsid w:val="00BF7618"/>
    <w:rsid w:val="00C0058A"/>
    <w:rsid w:val="00C04498"/>
    <w:rsid w:val="00C06FF1"/>
    <w:rsid w:val="00C079DB"/>
    <w:rsid w:val="00C101F3"/>
    <w:rsid w:val="00C120C6"/>
    <w:rsid w:val="00C1428E"/>
    <w:rsid w:val="00C14821"/>
    <w:rsid w:val="00C17A60"/>
    <w:rsid w:val="00C24D38"/>
    <w:rsid w:val="00C271F5"/>
    <w:rsid w:val="00C32100"/>
    <w:rsid w:val="00C37B7D"/>
    <w:rsid w:val="00C40C66"/>
    <w:rsid w:val="00C42735"/>
    <w:rsid w:val="00C474DA"/>
    <w:rsid w:val="00C47D10"/>
    <w:rsid w:val="00C51327"/>
    <w:rsid w:val="00C5162E"/>
    <w:rsid w:val="00C51DC3"/>
    <w:rsid w:val="00C527C3"/>
    <w:rsid w:val="00C5700F"/>
    <w:rsid w:val="00C57938"/>
    <w:rsid w:val="00C57B18"/>
    <w:rsid w:val="00C611E4"/>
    <w:rsid w:val="00C6557F"/>
    <w:rsid w:val="00C65F83"/>
    <w:rsid w:val="00C6769E"/>
    <w:rsid w:val="00C70DEB"/>
    <w:rsid w:val="00C7196C"/>
    <w:rsid w:val="00C7420A"/>
    <w:rsid w:val="00C74B79"/>
    <w:rsid w:val="00C76234"/>
    <w:rsid w:val="00C76FD6"/>
    <w:rsid w:val="00C7766A"/>
    <w:rsid w:val="00C77818"/>
    <w:rsid w:val="00C80399"/>
    <w:rsid w:val="00C81594"/>
    <w:rsid w:val="00C81798"/>
    <w:rsid w:val="00C84D45"/>
    <w:rsid w:val="00C86A2F"/>
    <w:rsid w:val="00C87462"/>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CF7C01"/>
    <w:rsid w:val="00D00587"/>
    <w:rsid w:val="00D11261"/>
    <w:rsid w:val="00D12FF1"/>
    <w:rsid w:val="00D1355D"/>
    <w:rsid w:val="00D1519F"/>
    <w:rsid w:val="00D1618F"/>
    <w:rsid w:val="00D16D55"/>
    <w:rsid w:val="00D21135"/>
    <w:rsid w:val="00D21AD2"/>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696"/>
    <w:rsid w:val="00D56ACB"/>
    <w:rsid w:val="00D56BE3"/>
    <w:rsid w:val="00D60440"/>
    <w:rsid w:val="00D61826"/>
    <w:rsid w:val="00D64DBC"/>
    <w:rsid w:val="00D656E2"/>
    <w:rsid w:val="00D65BF9"/>
    <w:rsid w:val="00D67DAC"/>
    <w:rsid w:val="00D71F17"/>
    <w:rsid w:val="00D725B2"/>
    <w:rsid w:val="00D749EB"/>
    <w:rsid w:val="00D75F32"/>
    <w:rsid w:val="00D77E4B"/>
    <w:rsid w:val="00D81C36"/>
    <w:rsid w:val="00D8297F"/>
    <w:rsid w:val="00D83C2A"/>
    <w:rsid w:val="00D853C6"/>
    <w:rsid w:val="00D85CBD"/>
    <w:rsid w:val="00D87345"/>
    <w:rsid w:val="00D87638"/>
    <w:rsid w:val="00D915FD"/>
    <w:rsid w:val="00D93088"/>
    <w:rsid w:val="00D93261"/>
    <w:rsid w:val="00D94338"/>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117B2"/>
    <w:rsid w:val="00E22D0A"/>
    <w:rsid w:val="00E23613"/>
    <w:rsid w:val="00E25121"/>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301"/>
    <w:rsid w:val="00E47E6A"/>
    <w:rsid w:val="00E50A79"/>
    <w:rsid w:val="00E539A0"/>
    <w:rsid w:val="00E539F6"/>
    <w:rsid w:val="00E549F9"/>
    <w:rsid w:val="00E57649"/>
    <w:rsid w:val="00E637D6"/>
    <w:rsid w:val="00E63F56"/>
    <w:rsid w:val="00E64ED5"/>
    <w:rsid w:val="00E64F1E"/>
    <w:rsid w:val="00E66B54"/>
    <w:rsid w:val="00E67EB7"/>
    <w:rsid w:val="00E67FC9"/>
    <w:rsid w:val="00E712E0"/>
    <w:rsid w:val="00E71E4A"/>
    <w:rsid w:val="00E731A9"/>
    <w:rsid w:val="00E7354E"/>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5148"/>
    <w:rsid w:val="00EC61A2"/>
    <w:rsid w:val="00EC69B7"/>
    <w:rsid w:val="00EC7682"/>
    <w:rsid w:val="00ED3975"/>
    <w:rsid w:val="00ED61A0"/>
    <w:rsid w:val="00EE468D"/>
    <w:rsid w:val="00EF01A5"/>
    <w:rsid w:val="00EF1EF7"/>
    <w:rsid w:val="00EF3B88"/>
    <w:rsid w:val="00EF7256"/>
    <w:rsid w:val="00F015CD"/>
    <w:rsid w:val="00F01CB4"/>
    <w:rsid w:val="00F01F9C"/>
    <w:rsid w:val="00F02B0D"/>
    <w:rsid w:val="00F03FAE"/>
    <w:rsid w:val="00F06B8A"/>
    <w:rsid w:val="00F106CE"/>
    <w:rsid w:val="00F10E0B"/>
    <w:rsid w:val="00F11D97"/>
    <w:rsid w:val="00F15E72"/>
    <w:rsid w:val="00F15E76"/>
    <w:rsid w:val="00F166B5"/>
    <w:rsid w:val="00F22574"/>
    <w:rsid w:val="00F23752"/>
    <w:rsid w:val="00F23B1C"/>
    <w:rsid w:val="00F2432F"/>
    <w:rsid w:val="00F25B26"/>
    <w:rsid w:val="00F3206D"/>
    <w:rsid w:val="00F32F78"/>
    <w:rsid w:val="00F3377A"/>
    <w:rsid w:val="00F33855"/>
    <w:rsid w:val="00F37AE5"/>
    <w:rsid w:val="00F41066"/>
    <w:rsid w:val="00F418B8"/>
    <w:rsid w:val="00F42F21"/>
    <w:rsid w:val="00F4607D"/>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2B84"/>
    <w:rsid w:val="00F848EC"/>
    <w:rsid w:val="00F84CB3"/>
    <w:rsid w:val="00F86DD7"/>
    <w:rsid w:val="00F92B8B"/>
    <w:rsid w:val="00F9399A"/>
    <w:rsid w:val="00F954C3"/>
    <w:rsid w:val="00F95A33"/>
    <w:rsid w:val="00F95AAB"/>
    <w:rsid w:val="00FA0151"/>
    <w:rsid w:val="00FA1FC6"/>
    <w:rsid w:val="00FA3E52"/>
    <w:rsid w:val="00FA7E67"/>
    <w:rsid w:val="00FA7EEF"/>
    <w:rsid w:val="00FB1FA5"/>
    <w:rsid w:val="00FB717F"/>
    <w:rsid w:val="00FB7D0F"/>
    <w:rsid w:val="00FC441A"/>
    <w:rsid w:val="00FC4E45"/>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E7D98"/>
    <w:rsid w:val="00FF2B79"/>
    <w:rsid w:val="00FF3C59"/>
    <w:rsid w:val="00FF5132"/>
    <w:rsid w:val="00FF6EAF"/>
    <w:rsid w:val="00FF7C5B"/>
    <w:rsid w:val="00FF7E8B"/>
    <w:rsid w:val="03E72B61"/>
    <w:rsid w:val="05D02305"/>
    <w:rsid w:val="05F93540"/>
    <w:rsid w:val="077A34B9"/>
    <w:rsid w:val="08FE0D43"/>
    <w:rsid w:val="0AA87873"/>
    <w:rsid w:val="0C3A7374"/>
    <w:rsid w:val="0E8E5107"/>
    <w:rsid w:val="0F6925D8"/>
    <w:rsid w:val="10CE599A"/>
    <w:rsid w:val="115823DF"/>
    <w:rsid w:val="139D720E"/>
    <w:rsid w:val="18FC4EE3"/>
    <w:rsid w:val="1972172A"/>
    <w:rsid w:val="19CC4220"/>
    <w:rsid w:val="1A4F30AD"/>
    <w:rsid w:val="1B751E03"/>
    <w:rsid w:val="1B8A4F7C"/>
    <w:rsid w:val="1C503CB6"/>
    <w:rsid w:val="1F763CF8"/>
    <w:rsid w:val="207C5486"/>
    <w:rsid w:val="22F611FF"/>
    <w:rsid w:val="25F718BD"/>
    <w:rsid w:val="263A2630"/>
    <w:rsid w:val="27734588"/>
    <w:rsid w:val="286207A2"/>
    <w:rsid w:val="28BC18CA"/>
    <w:rsid w:val="292518B2"/>
    <w:rsid w:val="2A7E027E"/>
    <w:rsid w:val="2ACF77BE"/>
    <w:rsid w:val="2C3641F8"/>
    <w:rsid w:val="2D7977AC"/>
    <w:rsid w:val="314A7803"/>
    <w:rsid w:val="33612408"/>
    <w:rsid w:val="39B56C1A"/>
    <w:rsid w:val="3A57092F"/>
    <w:rsid w:val="3BF741D3"/>
    <w:rsid w:val="3C8C0DE0"/>
    <w:rsid w:val="408C3BEB"/>
    <w:rsid w:val="40B43C81"/>
    <w:rsid w:val="418C1EF5"/>
    <w:rsid w:val="41B22789"/>
    <w:rsid w:val="458378B0"/>
    <w:rsid w:val="45A32261"/>
    <w:rsid w:val="45F50E6F"/>
    <w:rsid w:val="464A23E6"/>
    <w:rsid w:val="496A232E"/>
    <w:rsid w:val="4A40237F"/>
    <w:rsid w:val="4AE038D6"/>
    <w:rsid w:val="4BBB496C"/>
    <w:rsid w:val="4E0E044F"/>
    <w:rsid w:val="4EC9600F"/>
    <w:rsid w:val="4ED17499"/>
    <w:rsid w:val="4F30335A"/>
    <w:rsid w:val="50FA1FAC"/>
    <w:rsid w:val="534E4C7F"/>
    <w:rsid w:val="55063E6A"/>
    <w:rsid w:val="55C84B99"/>
    <w:rsid w:val="567914D1"/>
    <w:rsid w:val="572D5E0F"/>
    <w:rsid w:val="5C4757CD"/>
    <w:rsid w:val="5E5E11BD"/>
    <w:rsid w:val="5F8151E0"/>
    <w:rsid w:val="60992CD2"/>
    <w:rsid w:val="63AA10E6"/>
    <w:rsid w:val="63EB2698"/>
    <w:rsid w:val="65436640"/>
    <w:rsid w:val="660A6F03"/>
    <w:rsid w:val="6693470C"/>
    <w:rsid w:val="67395E5E"/>
    <w:rsid w:val="676C569C"/>
    <w:rsid w:val="69FD5BB3"/>
    <w:rsid w:val="6C1525E9"/>
    <w:rsid w:val="6CE676CC"/>
    <w:rsid w:val="6CFB7E71"/>
    <w:rsid w:val="6E255B86"/>
    <w:rsid w:val="6E750986"/>
    <w:rsid w:val="6E751F61"/>
    <w:rsid w:val="6F383AF8"/>
    <w:rsid w:val="70814B8E"/>
    <w:rsid w:val="70EB77A1"/>
    <w:rsid w:val="72C941A1"/>
    <w:rsid w:val="73B232F5"/>
    <w:rsid w:val="73DE24CB"/>
    <w:rsid w:val="740C3978"/>
    <w:rsid w:val="75420436"/>
    <w:rsid w:val="757C3FF2"/>
    <w:rsid w:val="76683D29"/>
    <w:rsid w:val="77C05CC4"/>
    <w:rsid w:val="7DE50B71"/>
    <w:rsid w:val="7E293014"/>
    <w:rsid w:val="7F5B6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6"/>
    <w:qFormat/>
    <w:uiPriority w:val="0"/>
    <w:rPr>
      <w:b/>
      <w:bCs/>
    </w:rPr>
  </w:style>
  <w:style w:type="paragraph" w:styleId="5">
    <w:name w:val="annotation text"/>
    <w:basedOn w:val="1"/>
    <w:link w:val="32"/>
    <w:qFormat/>
    <w:uiPriority w:val="0"/>
    <w:pPr>
      <w:jc w:val="left"/>
    </w:pPr>
  </w:style>
  <w:style w:type="paragraph" w:styleId="6">
    <w:name w:val="Normal Indent"/>
    <w:basedOn w:val="1"/>
    <w:qFormat/>
    <w:uiPriority w:val="0"/>
    <w:pPr>
      <w:adjustRightInd w:val="0"/>
      <w:ind w:firstLine="420"/>
      <w:jc w:val="left"/>
      <w:textAlignment w:val="baseline"/>
    </w:pPr>
    <w:rPr>
      <w:rFonts w:eastAsia="楷体_GB2312"/>
      <w:sz w:val="24"/>
    </w:rPr>
  </w:style>
  <w:style w:type="paragraph" w:styleId="7">
    <w:name w:val="caption"/>
    <w:basedOn w:val="1"/>
    <w:next w:val="1"/>
    <w:qFormat/>
    <w:uiPriority w:val="0"/>
    <w:rPr>
      <w:rFonts w:ascii="Arial" w:hAnsi="Arial" w:eastAsia="黑体" w:cs="Arial"/>
      <w:sz w:val="20"/>
    </w:rPr>
  </w:style>
  <w:style w:type="paragraph" w:styleId="8">
    <w:name w:val="Body Text"/>
    <w:basedOn w:val="1"/>
    <w:link w:val="24"/>
    <w:qFormat/>
    <w:uiPriority w:val="0"/>
    <w:pPr>
      <w:spacing w:after="120"/>
    </w:pPr>
  </w:style>
  <w:style w:type="paragraph" w:styleId="9">
    <w:name w:val="Plain Text"/>
    <w:basedOn w:val="1"/>
    <w:link w:val="25"/>
    <w:qFormat/>
    <w:uiPriority w:val="0"/>
    <w:rPr>
      <w:rFonts w:ascii="宋体" w:hAnsi="Courier New" w:eastAsia="楷体_GB2312"/>
      <w:sz w:val="28"/>
    </w:rPr>
  </w:style>
  <w:style w:type="paragraph" w:styleId="10">
    <w:name w:val="Date"/>
    <w:basedOn w:val="1"/>
    <w:next w:val="1"/>
    <w:qFormat/>
    <w:uiPriority w:val="0"/>
    <w:rPr>
      <w:rFonts w:ascii="宋体" w:hAnsi="宋体" w:eastAsia="楷体_GB2312"/>
      <w:sz w:val="24"/>
    </w:rPr>
  </w:style>
  <w:style w:type="paragraph" w:styleId="11">
    <w:name w:val="Balloon Text"/>
    <w:basedOn w:val="1"/>
    <w:link w:val="29"/>
    <w:qFormat/>
    <w:uiPriority w:val="0"/>
    <w:rPr>
      <w:sz w:val="18"/>
      <w:szCs w:val="18"/>
    </w:rPr>
  </w:style>
  <w:style w:type="paragraph" w:styleId="12">
    <w:name w:val="footer"/>
    <w:basedOn w:val="1"/>
    <w:link w:val="27"/>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156" w:beforeLines="50" w:after="156" w:afterLines="50"/>
      <w:ind w:left="420" w:leftChars="200"/>
    </w:pPr>
  </w:style>
  <w:style w:type="paragraph" w:styleId="16">
    <w:name w:val="Normal (Web)"/>
    <w:basedOn w:val="1"/>
    <w:qFormat/>
    <w:uiPriority w:val="99"/>
    <w:pPr>
      <w:widowControl/>
      <w:spacing w:before="100" w:beforeAutospacing="1" w:after="100" w:afterAutospacing="1"/>
      <w:jc w:val="left"/>
    </w:pPr>
    <w:rPr>
      <w:rFonts w:hint="eastAsia" w:ascii="宋体" w:hAnsi="宋体"/>
      <w:kern w:val="0"/>
      <w:sz w:val="24"/>
      <w:szCs w:val="24"/>
    </w:rPr>
  </w:style>
  <w:style w:type="character" w:styleId="18">
    <w:name w:val="page number"/>
    <w:basedOn w:val="17"/>
    <w:qFormat/>
    <w:uiPriority w:val="0"/>
  </w:style>
  <w:style w:type="character" w:styleId="19">
    <w:name w:val="FollowedHyperlink"/>
    <w:qFormat/>
    <w:uiPriority w:val="0"/>
    <w:rPr>
      <w:color w:val="333333"/>
      <w:u w:val="none"/>
    </w:rPr>
  </w:style>
  <w:style w:type="character" w:styleId="20">
    <w:name w:val="Hyperlink"/>
    <w:qFormat/>
    <w:uiPriority w:val="99"/>
    <w:rPr>
      <w:color w:val="333333"/>
      <w:u w:val="none"/>
    </w:rPr>
  </w:style>
  <w:style w:type="character" w:styleId="21">
    <w:name w:val="annotation reference"/>
    <w:qFormat/>
    <w:uiPriority w:val="99"/>
    <w:rPr>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正文文本 字符"/>
    <w:link w:val="8"/>
    <w:qFormat/>
    <w:uiPriority w:val="0"/>
    <w:rPr>
      <w:kern w:val="2"/>
      <w:sz w:val="21"/>
    </w:rPr>
  </w:style>
  <w:style w:type="character" w:customStyle="1" w:styleId="25">
    <w:name w:val="纯文本 字符"/>
    <w:link w:val="9"/>
    <w:qFormat/>
    <w:uiPriority w:val="0"/>
    <w:rPr>
      <w:rFonts w:ascii="宋体" w:hAnsi="Courier New" w:eastAsia="楷体_GB2312"/>
      <w:kern w:val="2"/>
      <w:sz w:val="28"/>
    </w:rPr>
  </w:style>
  <w:style w:type="character" w:customStyle="1" w:styleId="26">
    <w:name w:val="批注主题 字符"/>
    <w:link w:val="4"/>
    <w:qFormat/>
    <w:uiPriority w:val="0"/>
    <w:rPr>
      <w:b/>
      <w:bCs/>
      <w:kern w:val="2"/>
      <w:sz w:val="21"/>
    </w:rPr>
  </w:style>
  <w:style w:type="character" w:customStyle="1" w:styleId="27">
    <w:name w:val="页脚 字符"/>
    <w:link w:val="12"/>
    <w:qFormat/>
    <w:uiPriority w:val="99"/>
    <w:rPr>
      <w:kern w:val="2"/>
      <w:sz w:val="18"/>
      <w:szCs w:val="18"/>
    </w:rPr>
  </w:style>
  <w:style w:type="character" w:customStyle="1" w:styleId="28">
    <w:name w:val="标题 2 字符"/>
    <w:link w:val="3"/>
    <w:qFormat/>
    <w:uiPriority w:val="0"/>
    <w:rPr>
      <w:rFonts w:ascii="等线 Light" w:hAnsi="等线 Light" w:eastAsia="等线 Light" w:cs="Times New Roman"/>
      <w:b/>
      <w:bCs/>
      <w:kern w:val="2"/>
      <w:sz w:val="32"/>
      <w:szCs w:val="32"/>
    </w:rPr>
  </w:style>
  <w:style w:type="character" w:customStyle="1" w:styleId="29">
    <w:name w:val="批注框文本 字符"/>
    <w:link w:val="11"/>
    <w:qFormat/>
    <w:uiPriority w:val="0"/>
    <w:rPr>
      <w:kern w:val="2"/>
      <w:sz w:val="18"/>
      <w:szCs w:val="18"/>
    </w:rPr>
  </w:style>
  <w:style w:type="character" w:customStyle="1" w:styleId="30">
    <w:name w:val="标题 1 字符"/>
    <w:link w:val="2"/>
    <w:qFormat/>
    <w:uiPriority w:val="0"/>
    <w:rPr>
      <w:b/>
      <w:bCs/>
      <w:kern w:val="44"/>
      <w:sz w:val="44"/>
      <w:szCs w:val="44"/>
    </w:rPr>
  </w:style>
  <w:style w:type="character" w:customStyle="1" w:styleId="31">
    <w:name w:val="占位符文本1"/>
    <w:semiHidden/>
    <w:qFormat/>
    <w:uiPriority w:val="99"/>
    <w:rPr>
      <w:color w:val="808080"/>
    </w:rPr>
  </w:style>
  <w:style w:type="character" w:customStyle="1" w:styleId="32">
    <w:name w:val="批注文字 字符"/>
    <w:link w:val="5"/>
    <w:qFormat/>
    <w:uiPriority w:val="0"/>
    <w:rPr>
      <w:kern w:val="2"/>
      <w:sz w:val="21"/>
    </w:rPr>
  </w:style>
  <w:style w:type="paragraph" w:customStyle="1" w:styleId="3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4">
    <w:name w:val="_Style 33"/>
    <w:unhideWhenUsed/>
    <w:qFormat/>
    <w:uiPriority w:val="99"/>
    <w:rPr>
      <w:rFonts w:ascii="Calibri" w:hAnsi="Calibri" w:eastAsia="宋体" w:cs="Times New Roman"/>
      <w:kern w:val="2"/>
      <w:sz w:val="21"/>
      <w:lang w:val="en-US" w:eastAsia="zh-CN" w:bidi="ar-SA"/>
    </w:rPr>
  </w:style>
  <w:style w:type="paragraph" w:customStyle="1" w:styleId="35">
    <w:name w:val="_Style 2"/>
    <w:basedOn w:val="1"/>
    <w:qFormat/>
    <w:uiPriority w:val="34"/>
    <w:pPr>
      <w:ind w:firstLine="420" w:firstLineChars="200"/>
    </w:pPr>
    <w:rPr>
      <w:szCs w:val="22"/>
    </w:rPr>
  </w:style>
  <w:style w:type="paragraph" w:styleId="36">
    <w:name w:val="List Paragraph"/>
    <w:basedOn w:val="1"/>
    <w:qFormat/>
    <w:uiPriority w:val="34"/>
    <w:pPr>
      <w:ind w:firstLine="420" w:firstLineChars="200"/>
    </w:pPr>
    <w:rPr>
      <w:rFonts w:ascii="等线" w:hAnsi="等线" w:eastAsia="等线"/>
      <w:szCs w:val="22"/>
    </w:rPr>
  </w:style>
  <w:style w:type="paragraph" w:customStyle="1" w:styleId="37">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8">
    <w:name w:val="修订1"/>
    <w:semiHidden/>
    <w:qFormat/>
    <w:uiPriority w:val="99"/>
    <w:rPr>
      <w:rFonts w:ascii="Calibri" w:hAnsi="Calibri" w:eastAsia="宋体" w:cs="Times New Roman"/>
      <w:kern w:val="2"/>
      <w:sz w:val="21"/>
      <w:lang w:val="en-US" w:eastAsia="zh-CN" w:bidi="ar-SA"/>
    </w:rPr>
  </w:style>
  <w:style w:type="paragraph" w:customStyle="1" w:styleId="39">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0">
    <w:name w:val="列表段落1"/>
    <w:basedOn w:val="1"/>
    <w:qFormat/>
    <w:uiPriority w:val="34"/>
    <w:pPr>
      <w:ind w:firstLine="420" w:firstLineChars="200"/>
    </w:pPr>
    <w:rPr>
      <w:szCs w:val="22"/>
    </w:rPr>
  </w:style>
  <w:style w:type="paragraph" w:customStyle="1" w:styleId="41">
    <w:name w:val="纯文本1"/>
    <w:basedOn w:val="1"/>
    <w:qFormat/>
    <w:uiPriority w:val="0"/>
    <w:pPr>
      <w:adjustRightInd w:val="0"/>
      <w:textAlignment w:val="baseline"/>
    </w:pPr>
    <w:rPr>
      <w:rFonts w:ascii="宋体" w:hAnsi="Courier New" w:eastAsia="楷体_GB2312"/>
      <w:sz w:val="28"/>
    </w:rPr>
  </w:style>
  <w:style w:type="character" w:customStyle="1" w:styleId="42">
    <w:name w:val="_Style 41"/>
    <w:semiHidden/>
    <w:unhideWhenUsed/>
    <w:qFormat/>
    <w:uiPriority w:val="99"/>
    <w:rPr>
      <w:color w:val="605E5C"/>
      <w:shd w:val="clear" w:color="auto" w:fill="E1DFDD"/>
    </w:rPr>
  </w:style>
  <w:style w:type="paragraph" w:customStyle="1" w:styleId="43">
    <w:name w:val="修订2"/>
    <w:hidden/>
    <w:unhideWhenUsed/>
    <w:qFormat/>
    <w:uiPriority w:val="99"/>
    <w:rPr>
      <w:rFonts w:ascii="Calibri" w:hAnsi="Calibri" w:eastAsia="宋体" w:cs="Times New Roman"/>
      <w:kern w:val="2"/>
      <w:sz w:val="21"/>
      <w:lang w:val="en-US" w:eastAsia="zh-CN" w:bidi="ar-SA"/>
    </w:rPr>
  </w:style>
  <w:style w:type="character" w:customStyle="1" w:styleId="44">
    <w:name w:val="标题 2 Char"/>
    <w:qFormat/>
    <w:uiPriority w:val="0"/>
    <w:rPr>
      <w:rFonts w:ascii="等线 Light" w:hAnsi="等线 Light" w:eastAsia="等线 Light"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105A5F-076C-4D74-B7B6-937C803E1D57}">
  <ds:schemaRefs/>
</ds:datastoreItem>
</file>

<file path=docProps/app.xml><?xml version="1.0" encoding="utf-8"?>
<Properties xmlns="http://schemas.openxmlformats.org/officeDocument/2006/extended-properties" xmlns:vt="http://schemas.openxmlformats.org/officeDocument/2006/docPropsVTypes">
  <Template>Normal</Template>
  <Pages>20</Pages>
  <Words>1314</Words>
  <Characters>1512</Characters>
  <Lines>30</Lines>
  <Paragraphs>24</Paragraphs>
  <TotalTime>0</TotalTime>
  <ScaleCrop>false</ScaleCrop>
  <LinksUpToDate>false</LinksUpToDate>
  <CharactersWithSpaces>1732</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2025-05-07T08:08:00Z</dcterms:created>
  <dc:creator>wesley oyang</dc:creator>
  <cp:lastModifiedBy>user</cp:lastModifiedBy>
  <cp:lastPrinted>2020-05-26T07:12:00Z</cp:lastPrinted>
  <dcterms:modified xsi:type="dcterms:W3CDTF">2025-05-12T02:26:33Z</dcterms:modified>
  <dc:title>厦门金龙联合汽车工业有限公司招标项目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KSOTemplateDocerSaveRecord">
    <vt:lpwstr>eyJoZGlkIjoiNGE3ODc0N2Y1N2YzOWQ4M2M0MDg5YWIwMDAyYTEyOTUiLCJ1c2VySWQiOiI1MDQxMDgxNDYifQ==</vt:lpwstr>
  </property>
  <property fmtid="{D5CDD505-2E9C-101B-9397-08002B2CF9AE}" pid="4" name="ICV">
    <vt:lpwstr>272EAEF2BE3E41F49C665F440A5371FE_13</vt:lpwstr>
  </property>
</Properties>
</file>